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C4" w:rsidRPr="009103C4" w:rsidRDefault="001F1CC4" w:rsidP="001F1CC4">
      <w:pPr>
        <w:pStyle w:val="IPPHeadSection"/>
      </w:pPr>
      <w:bookmarkStart w:id="0" w:name="_GoBack"/>
      <w:r w:rsidRPr="005253FA">
        <w:t xml:space="preserve">DRAFT ANNEX to ISPM 27 – </w:t>
      </w:r>
      <w:r w:rsidRPr="005253FA">
        <w:rPr>
          <w:i/>
        </w:rPr>
        <w:t>Xanthomonas fragariae</w:t>
      </w:r>
      <w:r w:rsidRPr="005253FA">
        <w:t xml:space="preserve"> (2004-012</w:t>
      </w:r>
      <w:bookmarkEnd w:id="0"/>
      <w:r w:rsidRPr="005253FA">
        <w:t>)</w:t>
      </w:r>
    </w:p>
    <w:tbl>
      <w:tblPr>
        <w:tblW w:w="5000" w:type="pct"/>
        <w:tblCellSpacing w:w="7"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742"/>
        <w:gridCol w:w="6447"/>
      </w:tblGrid>
      <w:tr w:rsidR="001F1CC4" w:rsidRPr="005253FA" w:rsidTr="006F7FA1">
        <w:trPr>
          <w:tblCellSpacing w:w="7" w:type="dxa"/>
        </w:trPr>
        <w:tc>
          <w:tcPr>
            <w:tcW w:w="9161" w:type="dxa"/>
            <w:gridSpan w:val="2"/>
            <w:tcBorders>
              <w:top w:val="outset" w:sz="6" w:space="0" w:color="00000A"/>
              <w:left w:val="outset" w:sz="6" w:space="0" w:color="00000A"/>
              <w:bottom w:val="outset" w:sz="6" w:space="0" w:color="00000A"/>
              <w:right w:val="outset" w:sz="6" w:space="0" w:color="00000A"/>
            </w:tcBorders>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b/>
                <w:bCs/>
                <w:sz w:val="18"/>
                <w:szCs w:val="18"/>
              </w:rPr>
              <w:t>Status box</w:t>
            </w:r>
          </w:p>
        </w:tc>
      </w:tr>
      <w:tr w:rsidR="001F1CC4" w:rsidRPr="005253FA" w:rsidTr="006F7FA1">
        <w:trPr>
          <w:tblCellSpacing w:w="7" w:type="dxa"/>
        </w:trPr>
        <w:tc>
          <w:tcPr>
            <w:tcW w:w="9161" w:type="dxa"/>
            <w:gridSpan w:val="2"/>
            <w:tcBorders>
              <w:top w:val="outset" w:sz="6" w:space="0" w:color="00000A"/>
              <w:left w:val="outset" w:sz="6" w:space="0" w:color="00000A"/>
              <w:bottom w:val="outset" w:sz="6" w:space="0" w:color="00000A"/>
              <w:right w:val="outset" w:sz="6" w:space="0" w:color="00000A"/>
            </w:tcBorders>
          </w:tcPr>
          <w:p w:rsidR="001F1CC4" w:rsidRPr="005253FA" w:rsidRDefault="001F1CC4" w:rsidP="006F7FA1">
            <w:pPr>
              <w:pStyle w:val="NormalWeb"/>
              <w:spacing w:before="29" w:beforeAutospacing="0"/>
              <w:rPr>
                <w:rFonts w:ascii="Arial" w:hAnsi="Arial" w:cs="Arial"/>
                <w:sz w:val="18"/>
                <w:szCs w:val="18"/>
              </w:rPr>
            </w:pPr>
            <w:r w:rsidRPr="00264D92">
              <w:rPr>
                <w:rFonts w:ascii="Arial" w:hAnsi="Arial" w:cs="Arial"/>
                <w:bCs/>
                <w:sz w:val="18"/>
                <w:szCs w:val="18"/>
              </w:rPr>
              <w:t>This is not a</w:t>
            </w:r>
            <w:r w:rsidRPr="005253FA">
              <w:rPr>
                <w:rFonts w:ascii="Arial" w:hAnsi="Arial" w:cs="Arial"/>
                <w:bCs/>
                <w:sz w:val="18"/>
                <w:szCs w:val="18"/>
              </w:rPr>
              <w:t>n official part of the standard</w:t>
            </w:r>
            <w:r w:rsidRPr="00264D92">
              <w:rPr>
                <w:rFonts w:ascii="Arial" w:hAnsi="Arial" w:cs="Arial"/>
                <w:bCs/>
                <w:sz w:val="18"/>
                <w:szCs w:val="18"/>
              </w:rPr>
              <w:t xml:space="preserve"> and </w:t>
            </w:r>
            <w:r w:rsidRPr="005253FA">
              <w:rPr>
                <w:rFonts w:ascii="Arial" w:hAnsi="Arial" w:cs="Arial"/>
                <w:bCs/>
                <w:sz w:val="18"/>
                <w:szCs w:val="18"/>
              </w:rPr>
              <w:t xml:space="preserve">it </w:t>
            </w:r>
            <w:r w:rsidRPr="00264D92">
              <w:rPr>
                <w:rFonts w:ascii="Arial" w:hAnsi="Arial" w:cs="Arial"/>
                <w:bCs/>
                <w:sz w:val="18"/>
                <w:szCs w:val="18"/>
              </w:rPr>
              <w:t xml:space="preserve">will be modified </w:t>
            </w:r>
            <w:r w:rsidRPr="005253FA">
              <w:rPr>
                <w:rFonts w:ascii="Arial" w:hAnsi="Arial" w:cs="Arial"/>
                <w:bCs/>
                <w:sz w:val="18"/>
                <w:szCs w:val="18"/>
              </w:rPr>
              <w:t xml:space="preserve">by the IPPC Secretariat </w:t>
            </w:r>
            <w:r w:rsidRPr="00264D92">
              <w:rPr>
                <w:rFonts w:ascii="Arial" w:hAnsi="Arial" w:cs="Arial"/>
                <w:bCs/>
                <w:sz w:val="18"/>
                <w:szCs w:val="18"/>
              </w:rPr>
              <w:t>after adoption.</w:t>
            </w:r>
          </w:p>
        </w:tc>
      </w:tr>
      <w:tr w:rsidR="001F1CC4" w:rsidRPr="005253FA" w:rsidTr="006F7FA1">
        <w:trPr>
          <w:tblCellSpacing w:w="7" w:type="dxa"/>
        </w:trPr>
        <w:tc>
          <w:tcPr>
            <w:tcW w:w="2721" w:type="dxa"/>
            <w:tcBorders>
              <w:top w:val="outset" w:sz="6" w:space="0" w:color="00000A"/>
              <w:left w:val="outset" w:sz="6" w:space="0" w:color="00000A"/>
              <w:bottom w:val="outset" w:sz="6" w:space="0" w:color="00000A"/>
              <w:right w:val="outset" w:sz="6" w:space="0" w:color="00000A"/>
            </w:tcBorders>
          </w:tcPr>
          <w:p w:rsidR="001F1CC4" w:rsidRPr="005253FA" w:rsidRDefault="001F1CC4" w:rsidP="006F7FA1">
            <w:pPr>
              <w:pStyle w:val="NormalWeb"/>
              <w:spacing w:before="29" w:beforeAutospacing="0"/>
              <w:rPr>
                <w:rFonts w:ascii="Arial" w:hAnsi="Arial" w:cs="Arial"/>
                <w:b/>
                <w:bCs/>
                <w:sz w:val="18"/>
                <w:szCs w:val="18"/>
              </w:rPr>
            </w:pPr>
            <w:r w:rsidRPr="005253FA">
              <w:rPr>
                <w:rFonts w:ascii="Arial" w:hAnsi="Arial" w:cs="Arial"/>
                <w:b/>
                <w:bCs/>
                <w:sz w:val="18"/>
                <w:szCs w:val="18"/>
              </w:rPr>
              <w:t>Date of this document</w:t>
            </w:r>
            <w:r w:rsidRPr="005253FA">
              <w:rPr>
                <w:rFonts w:ascii="Arial" w:hAnsi="Arial" w:cs="Arial"/>
                <w:sz w:val="18"/>
                <w:szCs w:val="18"/>
              </w:rPr>
              <w:t xml:space="preserve"> </w:t>
            </w:r>
          </w:p>
        </w:tc>
        <w:tc>
          <w:tcPr>
            <w:tcW w:w="6426" w:type="dxa"/>
            <w:tcBorders>
              <w:top w:val="outset" w:sz="6" w:space="0" w:color="00000A"/>
              <w:left w:val="outset" w:sz="6" w:space="0" w:color="00000A"/>
              <w:bottom w:val="outset" w:sz="6" w:space="0" w:color="00000A"/>
              <w:right w:val="outset" w:sz="6" w:space="0" w:color="00000A"/>
            </w:tcBorders>
          </w:tcPr>
          <w:p w:rsidR="001F1CC4" w:rsidRPr="005253FA" w:rsidRDefault="001F1CC4" w:rsidP="006F7FA1">
            <w:pPr>
              <w:pStyle w:val="NormalWeb"/>
              <w:spacing w:before="29" w:beforeAutospacing="0"/>
              <w:rPr>
                <w:rFonts w:ascii="Arial" w:hAnsi="Arial" w:cs="Arial"/>
                <w:sz w:val="18"/>
                <w:szCs w:val="18"/>
              </w:rPr>
            </w:pPr>
            <w:r>
              <w:rPr>
                <w:rFonts w:ascii="Arial" w:hAnsi="Arial" w:cs="Arial"/>
                <w:sz w:val="18"/>
                <w:szCs w:val="18"/>
              </w:rPr>
              <w:t>2015-06-10</w:t>
            </w:r>
          </w:p>
        </w:tc>
      </w:tr>
      <w:tr w:rsidR="001F1CC4" w:rsidRPr="005253FA" w:rsidTr="006F7FA1">
        <w:trPr>
          <w:tblCellSpacing w:w="7" w:type="dxa"/>
        </w:trPr>
        <w:tc>
          <w:tcPr>
            <w:tcW w:w="2721"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b/>
                <w:bCs/>
                <w:sz w:val="18"/>
                <w:szCs w:val="18"/>
              </w:rPr>
              <w:t>Document category</w:t>
            </w:r>
            <w:r w:rsidRPr="005253FA">
              <w:rPr>
                <w:rFonts w:ascii="Arial" w:hAnsi="Arial" w:cs="Arial"/>
                <w:sz w:val="18"/>
                <w:szCs w:val="18"/>
              </w:rPr>
              <w:t xml:space="preserve"> </w:t>
            </w:r>
          </w:p>
        </w:tc>
        <w:tc>
          <w:tcPr>
            <w:tcW w:w="6426"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sz w:val="18"/>
                <w:szCs w:val="18"/>
              </w:rPr>
              <w:t>Draft annex to ISPM 27 (</w:t>
            </w:r>
            <w:r w:rsidRPr="005253FA">
              <w:rPr>
                <w:rFonts w:ascii="Arial" w:hAnsi="Arial" w:cs="Arial"/>
                <w:i/>
                <w:iCs/>
                <w:sz w:val="18"/>
                <w:szCs w:val="18"/>
              </w:rPr>
              <w:t>Diagnostic protocols for regulated pests)</w:t>
            </w:r>
            <w:r w:rsidRPr="005253FA">
              <w:rPr>
                <w:rFonts w:ascii="Arial" w:hAnsi="Arial" w:cs="Arial"/>
                <w:sz w:val="18"/>
                <w:szCs w:val="18"/>
              </w:rPr>
              <w:t xml:space="preserve"> </w:t>
            </w:r>
          </w:p>
        </w:tc>
      </w:tr>
      <w:tr w:rsidR="001F1CC4" w:rsidRPr="005253FA" w:rsidTr="006F7FA1">
        <w:trPr>
          <w:tblCellSpacing w:w="7" w:type="dxa"/>
        </w:trPr>
        <w:tc>
          <w:tcPr>
            <w:tcW w:w="2721"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b/>
                <w:bCs/>
                <w:sz w:val="18"/>
                <w:szCs w:val="18"/>
              </w:rPr>
              <w:t>Current document stage</w:t>
            </w:r>
            <w:r w:rsidRPr="005253FA">
              <w:rPr>
                <w:rFonts w:ascii="Arial" w:hAnsi="Arial" w:cs="Arial"/>
                <w:sz w:val="18"/>
                <w:szCs w:val="18"/>
              </w:rPr>
              <w:t xml:space="preserve"> </w:t>
            </w:r>
          </w:p>
        </w:tc>
        <w:tc>
          <w:tcPr>
            <w:tcW w:w="6426"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Pr>
                <w:rFonts w:ascii="Arial" w:hAnsi="Arial" w:cs="Arial"/>
                <w:sz w:val="18"/>
                <w:szCs w:val="18"/>
              </w:rPr>
              <w:t>To</w:t>
            </w:r>
            <w:r w:rsidRPr="005253FA">
              <w:rPr>
                <w:rFonts w:ascii="Arial" w:hAnsi="Arial" w:cs="Arial"/>
                <w:sz w:val="18"/>
                <w:szCs w:val="18"/>
              </w:rPr>
              <w:t xml:space="preserve"> </w:t>
            </w:r>
            <w:r>
              <w:rPr>
                <w:rFonts w:ascii="Arial" w:hAnsi="Arial" w:cs="Arial"/>
                <w:sz w:val="18"/>
                <w:szCs w:val="18"/>
              </w:rPr>
              <w:t xml:space="preserve">member consultation </w:t>
            </w:r>
          </w:p>
        </w:tc>
      </w:tr>
      <w:tr w:rsidR="001F1CC4" w:rsidRPr="005253FA" w:rsidTr="006F7FA1">
        <w:trPr>
          <w:tblCellSpacing w:w="7" w:type="dxa"/>
        </w:trPr>
        <w:tc>
          <w:tcPr>
            <w:tcW w:w="2721"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b/>
                <w:bCs/>
                <w:sz w:val="18"/>
                <w:szCs w:val="18"/>
              </w:rPr>
              <w:t>Origin</w:t>
            </w:r>
            <w:r w:rsidRPr="005253FA">
              <w:rPr>
                <w:rFonts w:ascii="Arial" w:hAnsi="Arial" w:cs="Arial"/>
                <w:sz w:val="18"/>
                <w:szCs w:val="18"/>
              </w:rPr>
              <w:t xml:space="preserve"> </w:t>
            </w:r>
          </w:p>
        </w:tc>
        <w:tc>
          <w:tcPr>
            <w:tcW w:w="6426"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after="29" w:afterAutospacing="0"/>
              <w:rPr>
                <w:rFonts w:ascii="Arial" w:hAnsi="Arial" w:cs="Arial"/>
                <w:sz w:val="18"/>
                <w:szCs w:val="18"/>
              </w:rPr>
            </w:pPr>
            <w:r w:rsidRPr="005253FA">
              <w:rPr>
                <w:rFonts w:ascii="Arial" w:hAnsi="Arial" w:cs="Arial"/>
                <w:sz w:val="18"/>
                <w:szCs w:val="18"/>
              </w:rPr>
              <w:t xml:space="preserve">Work programme topic: Bacteria, CPM-1 (2006) </w:t>
            </w:r>
          </w:p>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sz w:val="18"/>
                <w:szCs w:val="18"/>
              </w:rPr>
              <w:t xml:space="preserve">Original subject: </w:t>
            </w:r>
            <w:r w:rsidRPr="005253FA">
              <w:rPr>
                <w:rFonts w:ascii="Arial" w:hAnsi="Arial" w:cs="Arial"/>
                <w:i/>
                <w:iCs/>
                <w:sz w:val="18"/>
                <w:szCs w:val="18"/>
              </w:rPr>
              <w:t xml:space="preserve">Xanthomonas fragariae </w:t>
            </w:r>
            <w:r w:rsidRPr="005253FA">
              <w:rPr>
                <w:rFonts w:ascii="Arial" w:hAnsi="Arial" w:cs="Arial"/>
                <w:sz w:val="18"/>
                <w:szCs w:val="18"/>
              </w:rPr>
              <w:t xml:space="preserve">(2004-012) </w:t>
            </w:r>
          </w:p>
        </w:tc>
      </w:tr>
      <w:tr w:rsidR="001F1CC4" w:rsidRPr="005253FA" w:rsidTr="006F7FA1">
        <w:trPr>
          <w:tblCellSpacing w:w="7" w:type="dxa"/>
        </w:trPr>
        <w:tc>
          <w:tcPr>
            <w:tcW w:w="2721"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b/>
                <w:bCs/>
                <w:sz w:val="18"/>
                <w:szCs w:val="18"/>
              </w:rPr>
              <w:t xml:space="preserve">Major stages </w:t>
            </w:r>
          </w:p>
        </w:tc>
        <w:tc>
          <w:tcPr>
            <w:tcW w:w="6426"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after="29" w:afterAutospacing="0"/>
              <w:rPr>
                <w:rFonts w:ascii="Arial" w:hAnsi="Arial" w:cs="Arial"/>
                <w:sz w:val="18"/>
                <w:szCs w:val="18"/>
              </w:rPr>
            </w:pPr>
            <w:r w:rsidRPr="005253FA">
              <w:rPr>
                <w:rFonts w:ascii="Arial" w:hAnsi="Arial" w:cs="Arial"/>
                <w:sz w:val="18"/>
                <w:szCs w:val="18"/>
              </w:rPr>
              <w:t xml:space="preserve">2004-11 SC added topic to work programme </w:t>
            </w:r>
          </w:p>
          <w:p w:rsidR="001F1CC4" w:rsidRPr="005253FA" w:rsidRDefault="001F1CC4" w:rsidP="006F7FA1">
            <w:pPr>
              <w:pStyle w:val="NormalWeb"/>
              <w:spacing w:before="29" w:beforeAutospacing="0" w:after="29" w:afterAutospacing="0"/>
              <w:rPr>
                <w:rFonts w:ascii="Arial" w:hAnsi="Arial" w:cs="Arial"/>
                <w:sz w:val="18"/>
                <w:szCs w:val="18"/>
              </w:rPr>
            </w:pPr>
            <w:r w:rsidRPr="005253FA">
              <w:rPr>
                <w:rFonts w:ascii="Arial" w:hAnsi="Arial" w:cs="Arial"/>
                <w:sz w:val="18"/>
                <w:szCs w:val="18"/>
              </w:rPr>
              <w:t>2006-</w:t>
            </w:r>
            <w:r>
              <w:rPr>
                <w:rFonts w:ascii="Arial" w:hAnsi="Arial" w:cs="Arial"/>
                <w:sz w:val="18"/>
                <w:szCs w:val="18"/>
              </w:rPr>
              <w:t>04</w:t>
            </w:r>
            <w:r w:rsidRPr="005253FA">
              <w:rPr>
                <w:rFonts w:ascii="Arial" w:hAnsi="Arial" w:cs="Arial"/>
                <w:sz w:val="18"/>
                <w:szCs w:val="18"/>
              </w:rPr>
              <w:t xml:space="preserve">CPM-1 added </w:t>
            </w:r>
            <w:r w:rsidRPr="005253FA">
              <w:rPr>
                <w:rFonts w:ascii="Arial" w:hAnsi="Arial" w:cs="Arial"/>
                <w:i/>
                <w:iCs/>
                <w:sz w:val="18"/>
                <w:szCs w:val="18"/>
              </w:rPr>
              <w:t>Xanthomonas fragariae</w:t>
            </w:r>
            <w:r w:rsidRPr="005253FA" w:rsidDel="00C776D4">
              <w:rPr>
                <w:rFonts w:ascii="Arial" w:hAnsi="Arial" w:cs="Arial"/>
                <w:sz w:val="18"/>
                <w:szCs w:val="18"/>
              </w:rPr>
              <w:t xml:space="preserve"> </w:t>
            </w:r>
            <w:r w:rsidRPr="005253FA">
              <w:rPr>
                <w:rFonts w:ascii="Arial" w:hAnsi="Arial" w:cs="Arial"/>
                <w:sz w:val="18"/>
                <w:szCs w:val="18"/>
              </w:rPr>
              <w:t xml:space="preserve">to work programme (2004-012) </w:t>
            </w:r>
          </w:p>
          <w:p w:rsidR="001F1CC4" w:rsidRPr="005253FA" w:rsidRDefault="001F1CC4" w:rsidP="006F7FA1">
            <w:pPr>
              <w:pStyle w:val="NormalWeb"/>
              <w:spacing w:before="29" w:beforeAutospacing="0" w:after="29" w:afterAutospacing="0"/>
              <w:rPr>
                <w:rFonts w:ascii="Arial" w:hAnsi="Arial" w:cs="Arial"/>
                <w:sz w:val="18"/>
                <w:szCs w:val="18"/>
              </w:rPr>
            </w:pPr>
            <w:r w:rsidRPr="005253FA">
              <w:rPr>
                <w:rFonts w:ascii="Arial" w:hAnsi="Arial" w:cs="Arial"/>
                <w:sz w:val="18"/>
                <w:szCs w:val="18"/>
              </w:rPr>
              <w:t>2008-</w:t>
            </w:r>
            <w:r>
              <w:rPr>
                <w:rFonts w:ascii="Arial" w:hAnsi="Arial" w:cs="Arial"/>
                <w:sz w:val="18"/>
                <w:szCs w:val="18"/>
              </w:rPr>
              <w:t>06</w:t>
            </w:r>
            <w:r w:rsidRPr="005253FA">
              <w:rPr>
                <w:rFonts w:ascii="Arial" w:hAnsi="Arial" w:cs="Arial"/>
                <w:sz w:val="18"/>
                <w:szCs w:val="18"/>
              </w:rPr>
              <w:t xml:space="preserve">TPDP meeting </w:t>
            </w:r>
          </w:p>
          <w:p w:rsidR="001F1CC4" w:rsidRPr="005253FA" w:rsidRDefault="001F1CC4" w:rsidP="006F7FA1">
            <w:pPr>
              <w:pStyle w:val="NormalWeb"/>
              <w:spacing w:before="29" w:beforeAutospacing="0" w:after="29" w:afterAutospacing="0"/>
              <w:rPr>
                <w:rFonts w:ascii="Arial" w:hAnsi="Arial" w:cs="Arial"/>
                <w:sz w:val="18"/>
                <w:szCs w:val="18"/>
              </w:rPr>
            </w:pPr>
            <w:r w:rsidRPr="005253FA">
              <w:rPr>
                <w:rFonts w:ascii="Arial" w:hAnsi="Arial" w:cs="Arial"/>
                <w:sz w:val="18"/>
                <w:szCs w:val="18"/>
              </w:rPr>
              <w:t>2014-01 Expert consultation</w:t>
            </w:r>
          </w:p>
          <w:p w:rsidR="001F1CC4" w:rsidRDefault="001F1CC4" w:rsidP="006F7FA1">
            <w:pPr>
              <w:pStyle w:val="NormalWeb"/>
              <w:spacing w:before="29" w:beforeAutospacing="0" w:after="29" w:afterAutospacing="0"/>
              <w:rPr>
                <w:rFonts w:ascii="Arial" w:hAnsi="Arial" w:cs="Arial"/>
                <w:sz w:val="18"/>
                <w:szCs w:val="18"/>
              </w:rPr>
            </w:pPr>
            <w:r w:rsidRPr="005253FA">
              <w:rPr>
                <w:rFonts w:ascii="Arial" w:hAnsi="Arial" w:cs="Arial"/>
                <w:sz w:val="18"/>
                <w:szCs w:val="18"/>
              </w:rPr>
              <w:t>2014-07 TPDP meeting</w:t>
            </w:r>
          </w:p>
          <w:p w:rsidR="001F1CC4" w:rsidRDefault="001F1CC4" w:rsidP="006F7FA1">
            <w:pPr>
              <w:pStyle w:val="NormalWeb"/>
              <w:spacing w:before="29" w:beforeAutospacing="0" w:after="29" w:afterAutospacing="0"/>
              <w:rPr>
                <w:rFonts w:ascii="Arial" w:hAnsi="Arial" w:cs="Arial"/>
                <w:sz w:val="18"/>
                <w:szCs w:val="18"/>
              </w:rPr>
            </w:pPr>
            <w:r>
              <w:rPr>
                <w:rFonts w:ascii="Arial" w:hAnsi="Arial" w:cs="Arial"/>
                <w:sz w:val="18"/>
                <w:szCs w:val="18"/>
              </w:rPr>
              <w:t>2015-04 TPDP e-decision for submission to SC</w:t>
            </w:r>
          </w:p>
          <w:p w:rsidR="001F1CC4" w:rsidRPr="005253FA" w:rsidRDefault="001F1CC4" w:rsidP="006F7FA1">
            <w:pPr>
              <w:pStyle w:val="NormalWeb"/>
              <w:spacing w:before="29" w:beforeAutospacing="0" w:after="29" w:afterAutospacing="0"/>
              <w:rPr>
                <w:rFonts w:ascii="Arial" w:hAnsi="Arial" w:cs="Arial"/>
                <w:sz w:val="18"/>
                <w:szCs w:val="18"/>
              </w:rPr>
            </w:pPr>
            <w:r>
              <w:rPr>
                <w:rFonts w:ascii="Arial" w:hAnsi="Arial" w:cs="Arial"/>
                <w:sz w:val="18"/>
                <w:szCs w:val="18"/>
              </w:rPr>
              <w:t>2015-06 SC e-decision approval for submitting to MC (</w:t>
            </w:r>
            <w:r w:rsidRPr="007E4612">
              <w:rPr>
                <w:rFonts w:ascii="Arial" w:hAnsi="Arial" w:cs="Arial"/>
                <w:sz w:val="18"/>
                <w:szCs w:val="18"/>
              </w:rPr>
              <w:t>2015_eSC_Nov_03</w:t>
            </w:r>
            <w:r>
              <w:rPr>
                <w:rFonts w:ascii="Arial" w:hAnsi="Arial" w:cs="Arial"/>
                <w:sz w:val="18"/>
                <w:szCs w:val="18"/>
              </w:rPr>
              <w:t xml:space="preserve">) </w:t>
            </w:r>
          </w:p>
        </w:tc>
      </w:tr>
      <w:tr w:rsidR="001F1CC4" w:rsidRPr="005253FA" w:rsidTr="006F7FA1">
        <w:trPr>
          <w:tblCellSpacing w:w="7" w:type="dxa"/>
        </w:trPr>
        <w:tc>
          <w:tcPr>
            <w:tcW w:w="2721"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b/>
                <w:bCs/>
                <w:sz w:val="18"/>
                <w:szCs w:val="18"/>
              </w:rPr>
              <w:t>Discipline leads history</w:t>
            </w:r>
            <w:r w:rsidRPr="005253FA">
              <w:rPr>
                <w:rFonts w:ascii="Arial" w:hAnsi="Arial" w:cs="Arial"/>
                <w:sz w:val="18"/>
                <w:szCs w:val="18"/>
              </w:rPr>
              <w:t xml:space="preserve"> </w:t>
            </w:r>
          </w:p>
        </w:tc>
        <w:tc>
          <w:tcPr>
            <w:tcW w:w="6426"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after="29" w:afterAutospacing="0"/>
              <w:rPr>
                <w:rFonts w:ascii="Arial" w:hAnsi="Arial" w:cs="Arial"/>
                <w:sz w:val="18"/>
                <w:szCs w:val="18"/>
              </w:rPr>
            </w:pPr>
            <w:r w:rsidRPr="005253FA">
              <w:rPr>
                <w:rFonts w:ascii="Arial" w:hAnsi="Arial" w:cs="Arial"/>
                <w:sz w:val="18"/>
                <w:szCs w:val="18"/>
              </w:rPr>
              <w:t xml:space="preserve">2006-07 SC Lum KENG-YEANG (MY) </w:t>
            </w:r>
          </w:p>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sz w:val="18"/>
                <w:szCs w:val="18"/>
              </w:rPr>
              <w:t xml:space="preserve">2011-05 SC Robert TAYLOR (NZ) </w:t>
            </w:r>
          </w:p>
        </w:tc>
      </w:tr>
      <w:tr w:rsidR="001F1CC4" w:rsidRPr="009103C4" w:rsidTr="006F7FA1">
        <w:trPr>
          <w:trHeight w:val="20"/>
          <w:tblCellSpacing w:w="7" w:type="dxa"/>
        </w:trPr>
        <w:tc>
          <w:tcPr>
            <w:tcW w:w="2721"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b/>
                <w:bCs/>
                <w:sz w:val="18"/>
                <w:szCs w:val="18"/>
              </w:rPr>
              <w:t xml:space="preserve">Consultation on technical level </w:t>
            </w:r>
          </w:p>
        </w:tc>
        <w:tc>
          <w:tcPr>
            <w:tcW w:w="6426"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after="29" w:afterAutospacing="0"/>
              <w:rPr>
                <w:rFonts w:ascii="Arial" w:hAnsi="Arial" w:cs="Arial"/>
                <w:sz w:val="18"/>
                <w:szCs w:val="18"/>
              </w:rPr>
            </w:pPr>
            <w:r w:rsidRPr="005253FA">
              <w:rPr>
                <w:rFonts w:ascii="Arial" w:hAnsi="Arial" w:cs="Arial"/>
                <w:sz w:val="18"/>
                <w:szCs w:val="18"/>
              </w:rPr>
              <w:t xml:space="preserve">The first draft of this protocol was written by: </w:t>
            </w:r>
          </w:p>
          <w:p w:rsidR="001F1CC4" w:rsidRPr="005253FA" w:rsidRDefault="001F1CC4" w:rsidP="001F1CC4">
            <w:pPr>
              <w:numPr>
                <w:ilvl w:val="0"/>
                <w:numId w:val="3"/>
              </w:numPr>
              <w:spacing w:after="60"/>
              <w:rPr>
                <w:rFonts w:ascii="Arial" w:hAnsi="Arial" w:cs="Arial"/>
                <w:sz w:val="18"/>
                <w:szCs w:val="18"/>
              </w:rPr>
            </w:pPr>
            <w:r w:rsidRPr="005253FA">
              <w:rPr>
                <w:rFonts w:ascii="Arial" w:hAnsi="Arial" w:cs="Arial"/>
                <w:sz w:val="18"/>
                <w:szCs w:val="18"/>
              </w:rPr>
              <w:t>Edwin L. CIVEROLO (USDA/ARS, United States) (retired)</w:t>
            </w:r>
          </w:p>
          <w:p w:rsidR="001F1CC4" w:rsidRPr="005253FA" w:rsidRDefault="001F1CC4" w:rsidP="001F1CC4">
            <w:pPr>
              <w:numPr>
                <w:ilvl w:val="0"/>
                <w:numId w:val="3"/>
              </w:numPr>
              <w:spacing w:after="60"/>
              <w:rPr>
                <w:rFonts w:ascii="Arial" w:hAnsi="Arial" w:cs="Arial"/>
                <w:sz w:val="18"/>
                <w:szCs w:val="18"/>
              </w:rPr>
            </w:pPr>
            <w:r w:rsidRPr="005253FA">
              <w:rPr>
                <w:rFonts w:ascii="Arial" w:hAnsi="Arial" w:cs="Arial"/>
                <w:sz w:val="18"/>
                <w:szCs w:val="18"/>
              </w:rPr>
              <w:t>Solke H. DE BOER (Centre for Animal and Plant Health, Canadian Food Inspection Agency)</w:t>
            </w:r>
          </w:p>
          <w:p w:rsidR="001F1CC4" w:rsidRPr="005253FA" w:rsidRDefault="001F1CC4" w:rsidP="001F1CC4">
            <w:pPr>
              <w:numPr>
                <w:ilvl w:val="0"/>
                <w:numId w:val="3"/>
              </w:numPr>
              <w:spacing w:after="60"/>
              <w:rPr>
                <w:rFonts w:ascii="Arial" w:hAnsi="Arial" w:cs="Arial"/>
                <w:sz w:val="18"/>
                <w:szCs w:val="18"/>
              </w:rPr>
            </w:pPr>
            <w:r w:rsidRPr="005253FA">
              <w:rPr>
                <w:rFonts w:ascii="Arial" w:hAnsi="Arial" w:cs="Arial"/>
                <w:sz w:val="18"/>
                <w:szCs w:val="18"/>
              </w:rPr>
              <w:t>John ELPHINSTONE (Plant and Environmental Bacteriology, Fera, United Kingdom)</w:t>
            </w:r>
          </w:p>
          <w:p w:rsidR="001F1CC4" w:rsidRDefault="001F1CC4" w:rsidP="001F1CC4">
            <w:pPr>
              <w:numPr>
                <w:ilvl w:val="0"/>
                <w:numId w:val="3"/>
              </w:numPr>
              <w:spacing w:after="60"/>
              <w:rPr>
                <w:rFonts w:ascii="Arial" w:hAnsi="Arial" w:cs="Arial"/>
                <w:sz w:val="18"/>
                <w:szCs w:val="18"/>
                <w:lang w:val="pt-BR"/>
              </w:rPr>
            </w:pPr>
            <w:r w:rsidRPr="00264D92">
              <w:rPr>
                <w:rFonts w:ascii="Arial" w:hAnsi="Arial" w:cs="Arial"/>
                <w:sz w:val="18"/>
                <w:szCs w:val="18"/>
                <w:lang w:val="pt-BR"/>
              </w:rPr>
              <w:t>María M. LÓPEZ (Centro de Protección Vegetal y Biotecnología, Instituto Valenciano de Investigaciones Agrarias, Spain).</w:t>
            </w:r>
          </w:p>
          <w:p w:rsidR="001F1CC4" w:rsidRPr="00963AAE" w:rsidRDefault="001F1CC4" w:rsidP="006F7FA1">
            <w:pPr>
              <w:rPr>
                <w:rFonts w:ascii="Arial" w:hAnsi="Arial" w:cs="Arial"/>
                <w:sz w:val="18"/>
                <w:szCs w:val="18"/>
              </w:rPr>
            </w:pPr>
            <w:r>
              <w:rPr>
                <w:rFonts w:ascii="Arial" w:hAnsi="Arial" w:cs="Arial"/>
                <w:sz w:val="18"/>
                <w:szCs w:val="18"/>
              </w:rPr>
              <w:t>The following expert</w:t>
            </w:r>
            <w:r w:rsidRPr="00963AAE">
              <w:rPr>
                <w:rFonts w:ascii="Arial" w:hAnsi="Arial" w:cs="Arial"/>
                <w:sz w:val="18"/>
                <w:szCs w:val="18"/>
              </w:rPr>
              <w:t xml:space="preserve"> commented on the draft protocol on a voluntary basis during the expert consultation stage:</w:t>
            </w:r>
          </w:p>
          <w:p w:rsidR="001F1CC4" w:rsidRPr="009103C4" w:rsidRDefault="001F1CC4" w:rsidP="001F1CC4">
            <w:pPr>
              <w:numPr>
                <w:ilvl w:val="0"/>
                <w:numId w:val="14"/>
              </w:numPr>
              <w:spacing w:after="60"/>
              <w:rPr>
                <w:rFonts w:ascii="Arial" w:hAnsi="Arial" w:cs="Arial"/>
                <w:sz w:val="18"/>
                <w:szCs w:val="18"/>
              </w:rPr>
            </w:pPr>
            <w:r w:rsidRPr="005253FA">
              <w:rPr>
                <w:rFonts w:ascii="Arial" w:hAnsi="Arial" w:cs="Arial"/>
                <w:sz w:val="18"/>
                <w:szCs w:val="18"/>
              </w:rPr>
              <w:t>Stephan BIERIE (Can</w:t>
            </w:r>
            <w:r>
              <w:rPr>
                <w:rFonts w:ascii="Arial" w:hAnsi="Arial" w:cs="Arial"/>
                <w:sz w:val="18"/>
                <w:szCs w:val="18"/>
              </w:rPr>
              <w:t>a</w:t>
            </w:r>
            <w:r w:rsidRPr="005253FA">
              <w:rPr>
                <w:rFonts w:ascii="Arial" w:hAnsi="Arial" w:cs="Arial"/>
                <w:sz w:val="18"/>
                <w:szCs w:val="18"/>
              </w:rPr>
              <w:t>dian Food Inspection Agency</w:t>
            </w:r>
            <w:r>
              <w:rPr>
                <w:rFonts w:ascii="Arial" w:hAnsi="Arial" w:cs="Arial"/>
                <w:sz w:val="18"/>
                <w:szCs w:val="18"/>
              </w:rPr>
              <w:t>, Canada</w:t>
            </w:r>
            <w:r w:rsidRPr="005253FA">
              <w:rPr>
                <w:rFonts w:ascii="Arial" w:hAnsi="Arial" w:cs="Arial"/>
                <w:sz w:val="18"/>
                <w:szCs w:val="18"/>
              </w:rPr>
              <w:t>)</w:t>
            </w:r>
          </w:p>
        </w:tc>
      </w:tr>
      <w:tr w:rsidR="001F1CC4" w:rsidRPr="005253FA" w:rsidTr="006F7FA1">
        <w:trPr>
          <w:tblCellSpacing w:w="7" w:type="dxa"/>
        </w:trPr>
        <w:tc>
          <w:tcPr>
            <w:tcW w:w="2721"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b/>
                <w:bCs/>
                <w:sz w:val="18"/>
                <w:szCs w:val="18"/>
              </w:rPr>
              <w:t>Main discussion points during development of the diagnostic protocol</w:t>
            </w:r>
            <w:r w:rsidRPr="005253FA">
              <w:rPr>
                <w:rFonts w:ascii="Arial" w:hAnsi="Arial" w:cs="Arial"/>
                <w:sz w:val="18"/>
                <w:szCs w:val="18"/>
              </w:rPr>
              <w:t xml:space="preserve"> </w:t>
            </w:r>
          </w:p>
        </w:tc>
        <w:tc>
          <w:tcPr>
            <w:tcW w:w="6426"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1F1CC4">
            <w:pPr>
              <w:pStyle w:val="NormalWeb"/>
              <w:numPr>
                <w:ilvl w:val="0"/>
                <w:numId w:val="13"/>
              </w:numPr>
              <w:spacing w:before="29" w:beforeAutospacing="0"/>
              <w:rPr>
                <w:rFonts w:ascii="Arial" w:hAnsi="Arial" w:cs="Arial"/>
                <w:sz w:val="18"/>
                <w:szCs w:val="18"/>
              </w:rPr>
            </w:pPr>
          </w:p>
        </w:tc>
      </w:tr>
      <w:tr w:rsidR="001F1CC4" w:rsidRPr="005253FA" w:rsidTr="006F7FA1">
        <w:trPr>
          <w:tblCellSpacing w:w="7" w:type="dxa"/>
        </w:trPr>
        <w:tc>
          <w:tcPr>
            <w:tcW w:w="2721" w:type="dxa"/>
            <w:tcBorders>
              <w:top w:val="outset" w:sz="6" w:space="0" w:color="00000A"/>
              <w:left w:val="outset" w:sz="6" w:space="0" w:color="00000A"/>
              <w:bottom w:val="outset" w:sz="6" w:space="0" w:color="00000A"/>
              <w:right w:val="outset" w:sz="6" w:space="0" w:color="00000A"/>
            </w:tcBorders>
            <w:hideMark/>
          </w:tcPr>
          <w:p w:rsidR="001F1CC4" w:rsidRPr="005253FA" w:rsidRDefault="001F1CC4" w:rsidP="006F7FA1">
            <w:pPr>
              <w:pStyle w:val="NormalWeb"/>
              <w:spacing w:before="29" w:beforeAutospacing="0"/>
              <w:rPr>
                <w:rFonts w:ascii="Arial" w:hAnsi="Arial" w:cs="Arial"/>
                <w:sz w:val="18"/>
                <w:szCs w:val="18"/>
              </w:rPr>
            </w:pPr>
            <w:r w:rsidRPr="005253FA">
              <w:rPr>
                <w:rFonts w:ascii="Arial" w:hAnsi="Arial" w:cs="Arial"/>
                <w:b/>
                <w:bCs/>
                <w:sz w:val="18"/>
                <w:szCs w:val="18"/>
              </w:rPr>
              <w:t>Notes</w:t>
            </w:r>
            <w:r w:rsidRPr="005253FA">
              <w:rPr>
                <w:rFonts w:ascii="Arial" w:hAnsi="Arial" w:cs="Arial"/>
                <w:sz w:val="18"/>
                <w:szCs w:val="18"/>
              </w:rPr>
              <w:t xml:space="preserve"> </w:t>
            </w:r>
          </w:p>
        </w:tc>
        <w:tc>
          <w:tcPr>
            <w:tcW w:w="6426" w:type="dxa"/>
            <w:tcBorders>
              <w:top w:val="outset" w:sz="6" w:space="0" w:color="00000A"/>
              <w:left w:val="outset" w:sz="6" w:space="0" w:color="00000A"/>
              <w:bottom w:val="outset" w:sz="6" w:space="0" w:color="00000A"/>
              <w:right w:val="outset" w:sz="6" w:space="0" w:color="00000A"/>
            </w:tcBorders>
            <w:hideMark/>
          </w:tcPr>
          <w:p w:rsidR="001F1CC4" w:rsidRDefault="001F1CC4" w:rsidP="006F7FA1">
            <w:pPr>
              <w:pStyle w:val="NormalWeb"/>
              <w:spacing w:before="0" w:beforeAutospacing="0" w:after="0" w:afterAutospacing="0"/>
              <w:rPr>
                <w:rFonts w:ascii="Arial" w:hAnsi="Arial" w:cs="Arial"/>
                <w:sz w:val="18"/>
                <w:szCs w:val="18"/>
              </w:rPr>
            </w:pPr>
            <w:r w:rsidRPr="00963AAE">
              <w:rPr>
                <w:rFonts w:ascii="Arial" w:hAnsi="Arial" w:cs="Arial"/>
                <w:sz w:val="18"/>
                <w:szCs w:val="18"/>
              </w:rPr>
              <w:t>T</w:t>
            </w:r>
            <w:r w:rsidRPr="00963AAE">
              <w:rPr>
                <w:rFonts w:ascii="Arial" w:hAnsi="Arial" w:cs="Arial"/>
                <w:bCs/>
                <w:sz w:val="18"/>
                <w:szCs w:val="18"/>
              </w:rPr>
              <w:t>his is a draft document</w:t>
            </w:r>
            <w:r>
              <w:rPr>
                <w:rFonts w:ascii="Arial" w:hAnsi="Arial" w:cs="Arial"/>
                <w:bCs/>
                <w:sz w:val="18"/>
                <w:szCs w:val="18"/>
              </w:rPr>
              <w:t>.</w:t>
            </w:r>
          </w:p>
          <w:p w:rsidR="001F1CC4" w:rsidRDefault="001F1CC4" w:rsidP="006F7FA1">
            <w:pPr>
              <w:pStyle w:val="NormalWeb"/>
              <w:spacing w:before="0" w:beforeAutospacing="0" w:after="0" w:afterAutospacing="0"/>
              <w:rPr>
                <w:rFonts w:ascii="Arial" w:hAnsi="Arial" w:cs="Arial"/>
                <w:sz w:val="18"/>
                <w:szCs w:val="18"/>
              </w:rPr>
            </w:pPr>
            <w:r>
              <w:rPr>
                <w:rFonts w:ascii="Arial" w:hAnsi="Arial" w:cs="Arial"/>
                <w:sz w:val="18"/>
                <w:szCs w:val="18"/>
              </w:rPr>
              <w:t>2015-03 Edited</w:t>
            </w:r>
          </w:p>
          <w:p w:rsidR="001F1CC4" w:rsidRPr="005253FA" w:rsidRDefault="001F1CC4" w:rsidP="006F7FA1">
            <w:pPr>
              <w:pStyle w:val="NormalWeb"/>
              <w:spacing w:before="0" w:beforeAutospacing="0" w:after="0" w:afterAutospacing="0"/>
              <w:rPr>
                <w:rFonts w:ascii="Arial" w:hAnsi="Arial" w:cs="Arial"/>
                <w:sz w:val="18"/>
                <w:szCs w:val="18"/>
              </w:rPr>
            </w:pPr>
            <w:r w:rsidRPr="00963AAE">
              <w:rPr>
                <w:rFonts w:ascii="Arial" w:hAnsi="Arial" w:cs="Arial"/>
                <w:bCs/>
                <w:sz w:val="18"/>
                <w:szCs w:val="18"/>
              </w:rPr>
              <w:t>201</w:t>
            </w:r>
            <w:r>
              <w:rPr>
                <w:rFonts w:ascii="Arial" w:hAnsi="Arial" w:cs="Arial"/>
                <w:bCs/>
                <w:sz w:val="18"/>
                <w:szCs w:val="18"/>
              </w:rPr>
              <w:t>5</w:t>
            </w:r>
            <w:r w:rsidRPr="00963AAE">
              <w:rPr>
                <w:rFonts w:ascii="Arial" w:hAnsi="Arial" w:cs="Arial"/>
                <w:bCs/>
                <w:sz w:val="18"/>
                <w:szCs w:val="18"/>
              </w:rPr>
              <w:t>-0</w:t>
            </w:r>
            <w:r>
              <w:rPr>
                <w:rFonts w:ascii="Arial" w:hAnsi="Arial" w:cs="Arial"/>
                <w:bCs/>
                <w:sz w:val="18"/>
                <w:szCs w:val="18"/>
              </w:rPr>
              <w:t>6</w:t>
            </w:r>
            <w:r w:rsidRPr="00963AAE">
              <w:rPr>
                <w:rFonts w:ascii="Arial" w:hAnsi="Arial" w:cs="Arial"/>
                <w:bCs/>
                <w:sz w:val="18"/>
                <w:szCs w:val="18"/>
              </w:rPr>
              <w:t xml:space="preserve"> Status box last modified</w:t>
            </w:r>
          </w:p>
        </w:tc>
      </w:tr>
    </w:tbl>
    <w:p w:rsidR="001F1CC4" w:rsidRPr="00264D92" w:rsidRDefault="001F1CC4" w:rsidP="001F1CC4">
      <w:pPr>
        <w:pStyle w:val="IPPNormal"/>
      </w:pPr>
    </w:p>
    <w:p w:rsidR="001F1CC4" w:rsidRDefault="001F1CC4" w:rsidP="001F1CC4">
      <w:pPr>
        <w:pStyle w:val="IPPContentsHead"/>
      </w:pPr>
      <w:r w:rsidRPr="005253FA">
        <w:t>Contents</w:t>
      </w:r>
      <w:r>
        <w:t xml:space="preserve"> </w:t>
      </w:r>
    </w:p>
    <w:p w:rsidR="001F1CC4" w:rsidRPr="00963AAE" w:rsidRDefault="001F1CC4" w:rsidP="001F1CC4">
      <w:pPr>
        <w:pStyle w:val="IPPPargraphnumbering"/>
        <w:numPr>
          <w:ilvl w:val="0"/>
          <w:numId w:val="0"/>
        </w:numPr>
      </w:pPr>
      <w:r w:rsidRPr="00A2053A">
        <w:t>To be added later.</w:t>
      </w:r>
    </w:p>
    <w:p w:rsidR="001F1CC4" w:rsidRPr="009103C4" w:rsidRDefault="001F1CC4" w:rsidP="001F1CC4">
      <w:pPr>
        <w:pStyle w:val="IPPContentsHead"/>
        <w:rPr>
          <w:bCs w:val="0"/>
        </w:rPr>
      </w:pPr>
      <w:r w:rsidRPr="00BD1C02" w:rsidDel="00087F56">
        <w:t xml:space="preserve"> </w:t>
      </w:r>
      <w:bookmarkStart w:id="1" w:name="_Toc390171566"/>
      <w:r w:rsidRPr="009103C4">
        <w:rPr>
          <w:bCs w:val="0"/>
        </w:rPr>
        <w:t>Adoption</w:t>
      </w:r>
    </w:p>
    <w:p w:rsidR="001F1CC4" w:rsidRPr="00264D92" w:rsidRDefault="001F1CC4" w:rsidP="001F1CC4">
      <w:pPr>
        <w:pStyle w:val="IPPNormal"/>
      </w:pPr>
      <w:r w:rsidRPr="00264D92">
        <w:t>This diagnostic protocol was adopted by the [Xth] Session of the Commission on Phytosanitary Measures in [Month Year].</w:t>
      </w:r>
    </w:p>
    <w:p w:rsidR="001F1CC4" w:rsidRPr="008233E2" w:rsidRDefault="001F1CC4" w:rsidP="001F1CC4">
      <w:pPr>
        <w:pStyle w:val="IPPNormal"/>
      </w:pPr>
      <w:r w:rsidRPr="00264D92">
        <w:t>The annex is a prescriptive part of ISPM 27 (</w:t>
      </w:r>
      <w:r w:rsidRPr="00264D92">
        <w:rPr>
          <w:i/>
        </w:rPr>
        <w:t>Diagnostic protocols for regulated pests</w:t>
      </w:r>
      <w:r w:rsidRPr="00264D92">
        <w:t>).</w:t>
      </w:r>
    </w:p>
    <w:p w:rsidR="001F1CC4" w:rsidRPr="00264D92" w:rsidRDefault="001F1CC4" w:rsidP="001F1CC4">
      <w:pPr>
        <w:pStyle w:val="IPPHeading1"/>
      </w:pPr>
      <w:r w:rsidRPr="00264D92">
        <w:t>1.</w:t>
      </w:r>
      <w:r w:rsidRPr="00264D92">
        <w:tab/>
        <w:t>Pest Information</w:t>
      </w:r>
      <w:bookmarkEnd w:id="1"/>
    </w:p>
    <w:p w:rsidR="001F1CC4" w:rsidRPr="005253FA" w:rsidRDefault="001F1CC4" w:rsidP="001F1CC4">
      <w:pPr>
        <w:pStyle w:val="IPPPargraphnumbering"/>
        <w:numPr>
          <w:ilvl w:val="0"/>
          <w:numId w:val="0"/>
        </w:numPr>
        <w:rPr>
          <w:szCs w:val="18"/>
          <w:lang w:val="en-GB"/>
        </w:rPr>
      </w:pPr>
      <w:r w:rsidRPr="005253FA">
        <w:rPr>
          <w:i/>
          <w:szCs w:val="18"/>
          <w:lang w:val="en-GB"/>
        </w:rPr>
        <w:t>Xanthomonas fragariae</w:t>
      </w:r>
      <w:r w:rsidRPr="005253FA">
        <w:rPr>
          <w:szCs w:val="18"/>
          <w:lang w:val="en-GB"/>
        </w:rPr>
        <w:t xml:space="preserve"> Kennedy and King, 1962</w:t>
      </w:r>
      <w:r>
        <w:rPr>
          <w:szCs w:val="18"/>
          <w:lang w:val="en-GB"/>
        </w:rPr>
        <w:t>a</w:t>
      </w:r>
      <w:r w:rsidRPr="005253FA">
        <w:rPr>
          <w:szCs w:val="18"/>
          <w:lang w:val="en-GB"/>
        </w:rPr>
        <w:t xml:space="preserve"> is the causal agent of bacterial angular leaf spot disease of strawberry. The disease is prevalent mainly in North America and was first reported in the </w:t>
      </w:r>
      <w:r w:rsidRPr="005253FA">
        <w:rPr>
          <w:szCs w:val="18"/>
          <w:lang w:val="en-GB"/>
        </w:rPr>
        <w:lastRenderedPageBreak/>
        <w:t xml:space="preserve">United States in 1962 (Kennedy and King, 1962a; Hildebrand </w:t>
      </w:r>
      <w:r w:rsidRPr="005253FA">
        <w:rPr>
          <w:i/>
          <w:szCs w:val="18"/>
          <w:lang w:val="en-GB"/>
        </w:rPr>
        <w:t>et al</w:t>
      </w:r>
      <w:r w:rsidRPr="005253FA">
        <w:rPr>
          <w:szCs w:val="18"/>
          <w:lang w:val="en-GB"/>
        </w:rPr>
        <w:t xml:space="preserve">., 1967; Maas, 1995), but it has been subsequently reported in many strawberry growing areas around the world, including South America, Africa and Europe (CABI, 2015). </w:t>
      </w:r>
      <w:r w:rsidRPr="005253FA">
        <w:rPr>
          <w:i/>
          <w:szCs w:val="18"/>
          <w:lang w:val="en-GB"/>
        </w:rPr>
        <w:t>Fragaria × ananassa</w:t>
      </w:r>
      <w:r w:rsidRPr="005253FA">
        <w:rPr>
          <w:szCs w:val="18"/>
          <w:lang w:val="en-GB"/>
        </w:rPr>
        <w:t xml:space="preserve">, the predominant cultivated strawberry, is the primary host of </w:t>
      </w:r>
      <w:r w:rsidRPr="005253FA">
        <w:rPr>
          <w:i/>
          <w:szCs w:val="18"/>
          <w:lang w:val="en-GB"/>
        </w:rPr>
        <w:t>X. fragariae</w:t>
      </w:r>
      <w:r w:rsidRPr="005253FA">
        <w:rPr>
          <w:szCs w:val="18"/>
          <w:lang w:val="en-GB"/>
        </w:rPr>
        <w:t xml:space="preserve">. However, commercial cultivars vary in susceptibility, and other </w:t>
      </w:r>
      <w:r w:rsidRPr="005253FA">
        <w:rPr>
          <w:i/>
          <w:szCs w:val="18"/>
          <w:lang w:val="en-GB"/>
        </w:rPr>
        <w:t>Fragaria</w:t>
      </w:r>
      <w:r w:rsidRPr="005253FA">
        <w:rPr>
          <w:szCs w:val="18"/>
          <w:lang w:val="en-GB"/>
        </w:rPr>
        <w:t xml:space="preserve"> species, including </w:t>
      </w:r>
      <w:r w:rsidRPr="005253FA">
        <w:rPr>
          <w:i/>
          <w:szCs w:val="18"/>
          <w:lang w:val="en-GB"/>
        </w:rPr>
        <w:t>F. chiloensis, F. virginiana</w:t>
      </w:r>
      <w:r w:rsidRPr="005253FA">
        <w:rPr>
          <w:szCs w:val="18"/>
          <w:lang w:val="en-GB"/>
        </w:rPr>
        <w:t xml:space="preserve"> and </w:t>
      </w:r>
      <w:r w:rsidRPr="005253FA">
        <w:rPr>
          <w:i/>
          <w:szCs w:val="18"/>
          <w:lang w:val="en-GB"/>
        </w:rPr>
        <w:t>F. vesca</w:t>
      </w:r>
      <w:r w:rsidRPr="005253FA">
        <w:rPr>
          <w:szCs w:val="18"/>
          <w:lang w:val="en-GB"/>
        </w:rPr>
        <w:t xml:space="preserve">, as well as </w:t>
      </w:r>
      <w:r w:rsidRPr="005253FA">
        <w:rPr>
          <w:i/>
          <w:szCs w:val="18"/>
          <w:lang w:val="en-GB"/>
        </w:rPr>
        <w:t>Potentilla fruticosa</w:t>
      </w:r>
      <w:r w:rsidRPr="005253FA">
        <w:rPr>
          <w:szCs w:val="18"/>
          <w:lang w:val="en-GB"/>
        </w:rPr>
        <w:t xml:space="preserve"> and </w:t>
      </w:r>
      <w:r w:rsidRPr="005253FA">
        <w:rPr>
          <w:i/>
          <w:szCs w:val="18"/>
          <w:lang w:val="en-GB"/>
        </w:rPr>
        <w:t>P. glandulosa</w:t>
      </w:r>
      <w:r w:rsidRPr="005253FA">
        <w:rPr>
          <w:szCs w:val="18"/>
          <w:lang w:val="en-GB"/>
        </w:rPr>
        <w:t xml:space="preserve"> are also susceptible. Among </w:t>
      </w:r>
      <w:r w:rsidRPr="005253FA">
        <w:rPr>
          <w:i/>
          <w:szCs w:val="18"/>
          <w:lang w:val="en-GB"/>
        </w:rPr>
        <w:t>Fragaria</w:t>
      </w:r>
      <w:r w:rsidRPr="005253FA">
        <w:rPr>
          <w:szCs w:val="18"/>
          <w:lang w:val="en-GB"/>
        </w:rPr>
        <w:t xml:space="preserve"> species only </w:t>
      </w:r>
      <w:r w:rsidRPr="005253FA">
        <w:rPr>
          <w:i/>
          <w:szCs w:val="18"/>
          <w:lang w:val="en-GB"/>
        </w:rPr>
        <w:t>F. moschata</w:t>
      </w:r>
      <w:r w:rsidRPr="005253FA">
        <w:rPr>
          <w:szCs w:val="18"/>
          <w:lang w:val="en-GB"/>
        </w:rPr>
        <w:t xml:space="preserve"> is immune (Kennedy and King, 1962a; Kennedy, 1965; Maas, 1998).</w:t>
      </w:r>
    </w:p>
    <w:p w:rsidR="001F1CC4" w:rsidRPr="005253FA" w:rsidRDefault="001F1CC4" w:rsidP="001F1CC4">
      <w:pPr>
        <w:pStyle w:val="IPPPargraphnumbering"/>
        <w:numPr>
          <w:ilvl w:val="0"/>
          <w:numId w:val="0"/>
        </w:numPr>
        <w:rPr>
          <w:lang w:val="en-GB"/>
        </w:rPr>
      </w:pPr>
      <w:r w:rsidRPr="005253FA">
        <w:rPr>
          <w:i/>
          <w:lang w:val="en-GB" w:eastAsia="ja-JP"/>
        </w:rPr>
        <w:t>X. fragariae</w:t>
      </w:r>
      <w:r w:rsidRPr="005253FA">
        <w:rPr>
          <w:lang w:val="en-GB" w:eastAsia="ja-JP"/>
        </w:rPr>
        <w:t xml:space="preserve"> is readily transmitted via asymptomatic planting stock with latent infection. Inoculum sources for primary infection are infected but clinically asymptomatic daughter plants that develop on runners from infected nursery plants and that are used for planting in fruit production fields. Although </w:t>
      </w:r>
      <w:r w:rsidRPr="005253FA">
        <w:rPr>
          <w:i/>
          <w:lang w:val="en-GB" w:eastAsia="ja-JP"/>
        </w:rPr>
        <w:t>X. fragariae</w:t>
      </w:r>
      <w:r w:rsidRPr="005253FA">
        <w:rPr>
          <w:lang w:val="en-GB" w:eastAsia="ja-JP"/>
        </w:rPr>
        <w:t xml:space="preserve"> is not free-living in the soil, it can overwinter in the soil in association with previously infected plant material and persist there for long periods of time. Residues of infected leaves and crown infections on runners used for planting are also sources of inoculum for primary infection.</w:t>
      </w:r>
    </w:p>
    <w:p w:rsidR="001F1CC4" w:rsidRPr="005253FA" w:rsidRDefault="001F1CC4" w:rsidP="001F1CC4">
      <w:pPr>
        <w:pStyle w:val="IPPPargraphnumbering"/>
        <w:numPr>
          <w:ilvl w:val="0"/>
          <w:numId w:val="0"/>
        </w:numPr>
        <w:rPr>
          <w:lang w:val="en-GB"/>
        </w:rPr>
      </w:pPr>
      <w:r w:rsidRPr="005253FA">
        <w:rPr>
          <w:lang w:val="en-GB" w:eastAsia="ja-JP"/>
        </w:rPr>
        <w:t xml:space="preserve">Analyses of </w:t>
      </w:r>
      <w:r w:rsidRPr="005253FA">
        <w:rPr>
          <w:i/>
          <w:lang w:val="en-GB" w:eastAsia="ja-JP"/>
        </w:rPr>
        <w:t>X. fragariae</w:t>
      </w:r>
      <w:r w:rsidRPr="005253FA">
        <w:rPr>
          <w:lang w:val="en-GB" w:eastAsia="ja-JP"/>
        </w:rPr>
        <w:t xml:space="preserve"> strains isolated at different times in diverse locations around the world indicate some genetic and phenotypic diversity among these strains (Opgenorth </w:t>
      </w:r>
      <w:r w:rsidRPr="005253FA">
        <w:rPr>
          <w:i/>
          <w:lang w:val="en-GB" w:eastAsia="ja-JP"/>
        </w:rPr>
        <w:t>et al.,</w:t>
      </w:r>
      <w:r w:rsidRPr="005253FA">
        <w:rPr>
          <w:lang w:val="en-GB" w:eastAsia="ja-JP"/>
        </w:rPr>
        <w:t xml:space="preserve"> 1996; Pooler </w:t>
      </w:r>
      <w:r w:rsidRPr="005253FA">
        <w:rPr>
          <w:i/>
          <w:lang w:val="en-GB" w:eastAsia="ja-JP"/>
        </w:rPr>
        <w:t>et al</w:t>
      </w:r>
      <w:r w:rsidRPr="005253FA">
        <w:rPr>
          <w:lang w:val="en-GB" w:eastAsia="ja-JP"/>
        </w:rPr>
        <w:t xml:space="preserve">., 1996; Roberts </w:t>
      </w:r>
      <w:r w:rsidRPr="005253FA">
        <w:rPr>
          <w:i/>
          <w:lang w:val="en-GB" w:eastAsia="ja-JP"/>
        </w:rPr>
        <w:t>et al</w:t>
      </w:r>
      <w:r w:rsidRPr="005253FA">
        <w:rPr>
          <w:lang w:val="en-GB" w:eastAsia="ja-JP"/>
        </w:rPr>
        <w:t xml:space="preserve">., 1996). In addition, some differential pathogenicity has been noted among </w:t>
      </w:r>
      <w:r w:rsidRPr="005253FA">
        <w:rPr>
          <w:i/>
          <w:lang w:val="en-GB" w:eastAsia="ja-JP"/>
        </w:rPr>
        <w:t>X. fragariae</w:t>
      </w:r>
      <w:r w:rsidRPr="005253FA">
        <w:rPr>
          <w:lang w:val="en-GB" w:eastAsia="ja-JP"/>
        </w:rPr>
        <w:t xml:space="preserve"> strains (Maas </w:t>
      </w:r>
      <w:r w:rsidRPr="005253FA">
        <w:rPr>
          <w:i/>
          <w:lang w:val="en-GB" w:eastAsia="ja-JP"/>
        </w:rPr>
        <w:t>et al</w:t>
      </w:r>
      <w:r w:rsidRPr="005253FA">
        <w:rPr>
          <w:lang w:val="en-GB" w:eastAsia="ja-JP"/>
        </w:rPr>
        <w:t xml:space="preserve">., 2000). However, there is a high degree of similarity among pathogenic strains of this phytopathogen, and there has been no correlation between genotypes or phenotypes and geographic origin of the strains. Currently known </w:t>
      </w:r>
      <w:r w:rsidRPr="005253FA">
        <w:rPr>
          <w:i/>
          <w:lang w:val="en-GB" w:eastAsia="ja-JP"/>
        </w:rPr>
        <w:t>X. fragariae</w:t>
      </w:r>
      <w:r w:rsidRPr="005253FA">
        <w:rPr>
          <w:lang w:val="en-GB" w:eastAsia="ja-JP"/>
        </w:rPr>
        <w:t xml:space="preserve"> strains around the world are thus likely to represent a clonal population. </w:t>
      </w:r>
      <w:r w:rsidRPr="005253FA">
        <w:rPr>
          <w:lang w:val="en-GB"/>
        </w:rPr>
        <w:t xml:space="preserve">Early detection of </w:t>
      </w:r>
      <w:r w:rsidRPr="005253FA">
        <w:rPr>
          <w:i/>
          <w:lang w:val="en-GB"/>
        </w:rPr>
        <w:t>X. fragariae</w:t>
      </w:r>
      <w:r w:rsidRPr="005253FA">
        <w:rPr>
          <w:lang w:val="en-GB"/>
        </w:rPr>
        <w:t xml:space="preserve"> in infected but asymptomatic strawberry planting stock is critical for avoiding dissemination of the pathogen and disease development.</w:t>
      </w:r>
    </w:p>
    <w:p w:rsidR="001F1CC4" w:rsidRPr="005253FA" w:rsidRDefault="001F1CC4" w:rsidP="001F1CC4">
      <w:pPr>
        <w:pStyle w:val="IPPHeading1"/>
      </w:pPr>
      <w:bookmarkStart w:id="2" w:name="_Toc390171567"/>
      <w:r w:rsidRPr="005253FA">
        <w:t>2.</w:t>
      </w:r>
      <w:r w:rsidRPr="005253FA">
        <w:tab/>
        <w:t>Taxonomic Information</w:t>
      </w:r>
      <w:bookmarkEnd w:id="2"/>
      <w:r w:rsidRPr="005253FA">
        <w:t xml:space="preserve"> </w:t>
      </w:r>
    </w:p>
    <w:p w:rsidR="001F1CC4" w:rsidRPr="005253FA" w:rsidRDefault="001F1CC4" w:rsidP="001F1CC4">
      <w:pPr>
        <w:pStyle w:val="IPPPargraphnumbering"/>
        <w:numPr>
          <w:ilvl w:val="0"/>
          <w:numId w:val="0"/>
        </w:numPr>
        <w:rPr>
          <w:lang w:val="en-GB"/>
        </w:rPr>
      </w:pPr>
      <w:r w:rsidRPr="005253FA">
        <w:rPr>
          <w:b/>
          <w:lang w:val="en-GB"/>
        </w:rPr>
        <w:t>Name</w:t>
      </w:r>
      <w:r w:rsidRPr="00264D92">
        <w:rPr>
          <w:b/>
          <w:bCs/>
          <w:lang w:val="en-GB"/>
        </w:rPr>
        <w:t>:</w:t>
      </w:r>
      <w:r w:rsidRPr="005253FA">
        <w:rPr>
          <w:bCs/>
          <w:lang w:val="en-GB"/>
        </w:rPr>
        <w:t xml:space="preserve"> </w:t>
      </w:r>
      <w:r w:rsidRPr="005253FA">
        <w:rPr>
          <w:i/>
          <w:lang w:val="en-GB"/>
        </w:rPr>
        <w:t xml:space="preserve">Xanthomonas fragariae </w:t>
      </w:r>
      <w:r w:rsidRPr="005253FA">
        <w:rPr>
          <w:lang w:val="en-GB"/>
        </w:rPr>
        <w:t>Kennedy and King, 1962</w:t>
      </w:r>
      <w:r>
        <w:rPr>
          <w:lang w:val="en-GB"/>
        </w:rPr>
        <w:t>a</w:t>
      </w:r>
      <w:r w:rsidRPr="005253FA">
        <w:rPr>
          <w:lang w:val="en-GB"/>
        </w:rPr>
        <w:t xml:space="preserve"> </w:t>
      </w:r>
    </w:p>
    <w:p w:rsidR="001F1CC4" w:rsidRPr="005253FA" w:rsidRDefault="001F1CC4" w:rsidP="001F1CC4">
      <w:pPr>
        <w:pStyle w:val="IPPPargraphnumbering"/>
        <w:numPr>
          <w:ilvl w:val="0"/>
          <w:numId w:val="0"/>
        </w:numPr>
        <w:rPr>
          <w:lang w:val="en-GB"/>
        </w:rPr>
      </w:pPr>
      <w:r w:rsidRPr="005253FA">
        <w:rPr>
          <w:b/>
          <w:bCs/>
          <w:lang w:val="en-GB"/>
        </w:rPr>
        <w:t>Synonyms</w:t>
      </w:r>
      <w:r w:rsidRPr="00264D92">
        <w:rPr>
          <w:b/>
          <w:lang w:val="en-GB"/>
        </w:rPr>
        <w:t>:</w:t>
      </w:r>
      <w:r w:rsidRPr="005253FA">
        <w:rPr>
          <w:lang w:val="en-GB"/>
        </w:rPr>
        <w:t xml:space="preserve"> None</w:t>
      </w:r>
    </w:p>
    <w:p w:rsidR="001F1CC4" w:rsidRPr="00264D92" w:rsidRDefault="001F1CC4" w:rsidP="001F1CC4">
      <w:pPr>
        <w:pStyle w:val="IPPPargraphnumbering"/>
        <w:numPr>
          <w:ilvl w:val="0"/>
          <w:numId w:val="0"/>
        </w:numPr>
        <w:rPr>
          <w:lang w:val="pt-BR"/>
        </w:rPr>
      </w:pPr>
      <w:r w:rsidRPr="00264D92">
        <w:rPr>
          <w:b/>
          <w:bCs/>
          <w:lang w:val="pt-BR"/>
        </w:rPr>
        <w:t>Taxonomic position</w:t>
      </w:r>
      <w:r w:rsidRPr="00264D92">
        <w:rPr>
          <w:b/>
          <w:lang w:val="pt-BR"/>
        </w:rPr>
        <w:t>:</w:t>
      </w:r>
      <w:r w:rsidRPr="00264D92">
        <w:rPr>
          <w:lang w:val="pt-BR"/>
        </w:rPr>
        <w:t xml:space="preserve"> Bacteria, Proteobacteria, Gammaproteobacteria, Xanthomonadales, Xanthomonadaceae</w:t>
      </w:r>
    </w:p>
    <w:p w:rsidR="001F1CC4" w:rsidRPr="005253FA" w:rsidRDefault="001F1CC4" w:rsidP="001F1CC4">
      <w:pPr>
        <w:pStyle w:val="IPPPargraphnumbering"/>
        <w:numPr>
          <w:ilvl w:val="0"/>
          <w:numId w:val="0"/>
        </w:numPr>
        <w:rPr>
          <w:lang w:val="en-GB"/>
        </w:rPr>
      </w:pPr>
      <w:r w:rsidRPr="005253FA">
        <w:rPr>
          <w:b/>
          <w:bCs/>
          <w:lang w:val="en-GB"/>
        </w:rPr>
        <w:t>Common names</w:t>
      </w:r>
      <w:r w:rsidRPr="00264D92">
        <w:rPr>
          <w:b/>
          <w:lang w:val="en-GB"/>
        </w:rPr>
        <w:t>:</w:t>
      </w:r>
      <w:r w:rsidRPr="005253FA">
        <w:rPr>
          <w:lang w:val="en-GB"/>
        </w:rPr>
        <w:t xml:space="preserve"> Bacterial angular leaf spot</w:t>
      </w:r>
    </w:p>
    <w:p w:rsidR="001F1CC4" w:rsidRPr="005253FA" w:rsidRDefault="001F1CC4" w:rsidP="001F1CC4">
      <w:pPr>
        <w:pStyle w:val="IPPPargraphnumbering"/>
        <w:numPr>
          <w:ilvl w:val="0"/>
          <w:numId w:val="0"/>
        </w:numPr>
        <w:rPr>
          <w:lang w:val="en-GB"/>
        </w:rPr>
      </w:pPr>
      <w:r w:rsidRPr="005253FA">
        <w:rPr>
          <w:lang w:val="en-GB"/>
        </w:rPr>
        <w:t xml:space="preserve">Note: </w:t>
      </w:r>
      <w:r w:rsidRPr="005253FA">
        <w:rPr>
          <w:i/>
          <w:lang w:val="en-GB"/>
        </w:rPr>
        <w:t>Xanthomonas fragariae</w:t>
      </w:r>
      <w:r w:rsidRPr="005253FA">
        <w:rPr>
          <w:lang w:val="en-GB"/>
        </w:rPr>
        <w:t xml:space="preserve"> Kennedy and King, 1962 is a member of the gamma subdivision of the Proteobacteria (Stackebrandt </w:t>
      </w:r>
      <w:r w:rsidRPr="005253FA">
        <w:rPr>
          <w:i/>
          <w:lang w:val="en-GB"/>
        </w:rPr>
        <w:t>et al.,</w:t>
      </w:r>
      <w:r w:rsidRPr="005253FA">
        <w:rPr>
          <w:lang w:val="en-GB"/>
        </w:rPr>
        <w:t xml:space="preserve"> 1988), Phenon 3 of Van den Mooter and Swings (1990), DNA-DNA homology Group 1 of Rademaker </w:t>
      </w:r>
      <w:r w:rsidRPr="005253FA">
        <w:rPr>
          <w:i/>
          <w:lang w:val="en-GB"/>
        </w:rPr>
        <w:t>et al.</w:t>
      </w:r>
      <w:r w:rsidRPr="005253FA">
        <w:rPr>
          <w:lang w:val="en-GB"/>
        </w:rPr>
        <w:t xml:space="preserve"> (2000) and DNA Group 1 of Rademaker </w:t>
      </w:r>
      <w:r w:rsidRPr="005253FA">
        <w:rPr>
          <w:i/>
          <w:lang w:val="en-GB"/>
        </w:rPr>
        <w:t>et al.</w:t>
      </w:r>
      <w:r w:rsidRPr="005253FA">
        <w:rPr>
          <w:lang w:val="en-GB"/>
        </w:rPr>
        <w:t xml:space="preserve"> (2005).</w:t>
      </w:r>
    </w:p>
    <w:p w:rsidR="001F1CC4" w:rsidRPr="005253FA" w:rsidRDefault="001F1CC4" w:rsidP="001F1CC4">
      <w:pPr>
        <w:pStyle w:val="IPPHeading1"/>
      </w:pPr>
      <w:bookmarkStart w:id="3" w:name="_Toc390171568"/>
      <w:r w:rsidRPr="005253FA">
        <w:t>3.</w:t>
      </w:r>
      <w:r w:rsidRPr="005253FA">
        <w:tab/>
        <w:t>Detection</w:t>
      </w:r>
      <w:bookmarkEnd w:id="3"/>
    </w:p>
    <w:p w:rsidR="001F1CC4" w:rsidRPr="005253FA" w:rsidRDefault="001F1CC4" w:rsidP="001F1CC4">
      <w:pPr>
        <w:pStyle w:val="IPPPargraphnumbering"/>
        <w:numPr>
          <w:ilvl w:val="0"/>
          <w:numId w:val="0"/>
        </w:numPr>
        <w:rPr>
          <w:lang w:val="en-GB"/>
        </w:rPr>
      </w:pPr>
      <w:r w:rsidRPr="005253FA">
        <w:rPr>
          <w:lang w:val="en-GB"/>
        </w:rPr>
        <w:t xml:space="preserve">Diagnosis of bacterial angular leaf spot disease of strawberry caused by </w:t>
      </w:r>
      <w:r w:rsidRPr="005253FA">
        <w:rPr>
          <w:i/>
          <w:lang w:val="en-GB"/>
        </w:rPr>
        <w:t>X. fragariae</w:t>
      </w:r>
      <w:r w:rsidRPr="005253FA">
        <w:rPr>
          <w:lang w:val="en-GB"/>
        </w:rPr>
        <w:t xml:space="preserve"> is based on inspection for diagnostic symptoms, direct or indirect isolation of the pathogen, serological analyses (e.g. indirect immunofluores</w:t>
      </w:r>
      <w:r>
        <w:rPr>
          <w:lang w:val="en-GB"/>
        </w:rPr>
        <w:t>c</w:t>
      </w:r>
      <w:r w:rsidRPr="005253FA">
        <w:rPr>
          <w:lang w:val="en-GB"/>
        </w:rPr>
        <w:t xml:space="preserve">ence, enzyme-linked immunosorbent assay (ELISA)) and molecular methods, including polymerase chain reaction (PCR)-based techniques (López </w:t>
      </w:r>
      <w:r w:rsidRPr="005253FA">
        <w:rPr>
          <w:i/>
          <w:lang w:val="en-GB"/>
        </w:rPr>
        <w:t>et al</w:t>
      </w:r>
      <w:r w:rsidRPr="005253FA">
        <w:rPr>
          <w:lang w:val="en-GB"/>
        </w:rPr>
        <w:t xml:space="preserve">., 1985; Roberts </w:t>
      </w:r>
      <w:r w:rsidRPr="005253FA">
        <w:rPr>
          <w:i/>
          <w:lang w:val="en-GB"/>
        </w:rPr>
        <w:t>et al</w:t>
      </w:r>
      <w:r w:rsidRPr="005253FA">
        <w:rPr>
          <w:lang w:val="en-GB"/>
        </w:rPr>
        <w:t xml:space="preserve">., 1996; Civerolo </w:t>
      </w:r>
      <w:r w:rsidRPr="005253FA">
        <w:rPr>
          <w:i/>
          <w:lang w:val="en-GB"/>
        </w:rPr>
        <w:t>et al</w:t>
      </w:r>
      <w:r w:rsidRPr="005253FA">
        <w:rPr>
          <w:lang w:val="en-GB"/>
        </w:rPr>
        <w:t>., 1997a, 1997b; Hartung and Pooler, 1997;</w:t>
      </w:r>
      <w:r w:rsidRPr="005253FA">
        <w:rPr>
          <w:color w:val="FF0000"/>
          <w:lang w:val="en-GB"/>
        </w:rPr>
        <w:t xml:space="preserve"> </w:t>
      </w:r>
      <w:r w:rsidRPr="005253FA">
        <w:rPr>
          <w:lang w:val="en-GB"/>
        </w:rPr>
        <w:t xml:space="preserve">Zimmerman </w:t>
      </w:r>
      <w:r w:rsidRPr="005253FA">
        <w:rPr>
          <w:i/>
          <w:lang w:val="en-GB"/>
        </w:rPr>
        <w:t>et al.,</w:t>
      </w:r>
      <w:r w:rsidRPr="005253FA">
        <w:rPr>
          <w:lang w:val="en-GB"/>
        </w:rPr>
        <w:t xml:space="preserve"> 2004; López </w:t>
      </w:r>
      <w:r w:rsidRPr="005253FA">
        <w:rPr>
          <w:i/>
          <w:lang w:val="en-GB"/>
        </w:rPr>
        <w:t>et al</w:t>
      </w:r>
      <w:r w:rsidRPr="005253FA">
        <w:rPr>
          <w:lang w:val="en-GB"/>
        </w:rPr>
        <w:t xml:space="preserve">., 2005). A detached leaf bioassay (Civerolo </w:t>
      </w:r>
      <w:r w:rsidRPr="005253FA">
        <w:rPr>
          <w:i/>
          <w:lang w:val="en-GB"/>
        </w:rPr>
        <w:t>et al.</w:t>
      </w:r>
      <w:r w:rsidRPr="005253FA">
        <w:rPr>
          <w:lang w:val="en-GB"/>
        </w:rPr>
        <w:t xml:space="preserve">, 1997a) is useful for direct presumptive diagnosis of </w:t>
      </w:r>
      <w:r w:rsidRPr="005253FA">
        <w:rPr>
          <w:i/>
          <w:lang w:val="en-GB"/>
        </w:rPr>
        <w:t>X. fragariae</w:t>
      </w:r>
      <w:r w:rsidRPr="005253FA">
        <w:rPr>
          <w:lang w:val="en-GB"/>
        </w:rPr>
        <w:t xml:space="preserve">. Analyses of field-collected or clinical samples are generally based on leaves with young water-soaked spots if available, or leaves with older lesions with or without dried bacterial exudates. If systemic infection is suspected, analysis of crown tissue is necessary (López </w:t>
      </w:r>
      <w:r w:rsidRPr="005253FA">
        <w:rPr>
          <w:i/>
          <w:lang w:val="en-GB"/>
        </w:rPr>
        <w:t>et al.</w:t>
      </w:r>
      <w:r w:rsidRPr="005253FA">
        <w:rPr>
          <w:lang w:val="en-GB"/>
        </w:rPr>
        <w:t xml:space="preserve">, 2005). The methods indicated, with the exception of the nested PCR, have been validated in a ring test project funded by the European Union (SMT-4-CT98-2252) (López </w:t>
      </w:r>
      <w:r w:rsidRPr="005253FA">
        <w:rPr>
          <w:i/>
          <w:lang w:val="en-GB"/>
        </w:rPr>
        <w:t>et al.,</w:t>
      </w:r>
      <w:r w:rsidRPr="005253FA">
        <w:rPr>
          <w:lang w:val="en-GB"/>
        </w:rPr>
        <w:t xml:space="preserve"> 2005).</w:t>
      </w:r>
    </w:p>
    <w:p w:rsidR="001F1CC4" w:rsidRPr="005253FA" w:rsidRDefault="001F1CC4" w:rsidP="001F1CC4">
      <w:pPr>
        <w:pStyle w:val="IPPPargraphnumbering"/>
        <w:numPr>
          <w:ilvl w:val="0"/>
          <w:numId w:val="0"/>
        </w:numPr>
        <w:rPr>
          <w:lang w:val="en-GB"/>
        </w:rPr>
      </w:pPr>
      <w:r w:rsidRPr="005253FA">
        <w:rPr>
          <w:lang w:val="en-GB"/>
        </w:rPr>
        <w:t xml:space="preserve">Direct isolation of </w:t>
      </w:r>
      <w:r w:rsidRPr="005253FA">
        <w:rPr>
          <w:i/>
          <w:lang w:val="en-GB"/>
        </w:rPr>
        <w:t>X. fragariae</w:t>
      </w:r>
      <w:r w:rsidRPr="005253FA">
        <w:rPr>
          <w:lang w:val="en-GB"/>
        </w:rPr>
        <w:t xml:space="preserve"> is difficult, even in the presence of characteristic symptoms and bacterial exudates, because the bacterium grows very slowly on artificial nutrient media (Hazel and Civerolo 1980, López, </w:t>
      </w:r>
      <w:r w:rsidRPr="005253FA">
        <w:rPr>
          <w:i/>
          <w:lang w:val="en-GB"/>
        </w:rPr>
        <w:t>et al.</w:t>
      </w:r>
      <w:r w:rsidRPr="005253FA">
        <w:rPr>
          <w:lang w:val="en-GB"/>
        </w:rPr>
        <w:t xml:space="preserve">, 1985; Schaad </w:t>
      </w:r>
      <w:r w:rsidRPr="005253FA">
        <w:rPr>
          <w:i/>
          <w:lang w:val="en-GB"/>
        </w:rPr>
        <w:t>et al.</w:t>
      </w:r>
      <w:r w:rsidRPr="005253FA">
        <w:rPr>
          <w:lang w:val="en-GB"/>
        </w:rPr>
        <w:t xml:space="preserve">, 2001; Saddler and Bradbury, 2005) and is readily </w:t>
      </w:r>
      <w:r w:rsidRPr="005253FA">
        <w:rPr>
          <w:lang w:val="en-GB"/>
        </w:rPr>
        <w:lastRenderedPageBreak/>
        <w:t xml:space="preserve">overgrown by saprophytic bacteria. Specific procedures for direct isolation of </w:t>
      </w:r>
      <w:r w:rsidRPr="005253FA">
        <w:rPr>
          <w:i/>
          <w:lang w:val="en-GB"/>
        </w:rPr>
        <w:t>X. fragariae</w:t>
      </w:r>
      <w:r w:rsidRPr="005253FA">
        <w:rPr>
          <w:lang w:val="en-GB"/>
        </w:rPr>
        <w:t xml:space="preserve"> are given in López </w:t>
      </w:r>
      <w:r w:rsidRPr="005253FA">
        <w:rPr>
          <w:i/>
          <w:lang w:val="en-GB"/>
        </w:rPr>
        <w:t>et al.</w:t>
      </w:r>
      <w:r w:rsidRPr="005253FA">
        <w:rPr>
          <w:lang w:val="en-GB"/>
        </w:rPr>
        <w:t xml:space="preserve"> (2005). Selective enrichment of the pathogen </w:t>
      </w:r>
      <w:r w:rsidRPr="005253FA">
        <w:rPr>
          <w:i/>
          <w:lang w:val="en-GB"/>
        </w:rPr>
        <w:t>in</w:t>
      </w:r>
      <w:r w:rsidRPr="005253FA">
        <w:rPr>
          <w:lang w:val="en-GB"/>
        </w:rPr>
        <w:t xml:space="preserve"> </w:t>
      </w:r>
      <w:r w:rsidRPr="005253FA">
        <w:rPr>
          <w:i/>
          <w:lang w:val="en-GB"/>
        </w:rPr>
        <w:t>planta</w:t>
      </w:r>
      <w:r w:rsidRPr="005253FA">
        <w:rPr>
          <w:lang w:val="en-GB"/>
        </w:rPr>
        <w:t xml:space="preserve"> by inoculating detached strawberry leaves (Civerolo </w:t>
      </w:r>
      <w:r w:rsidRPr="005253FA">
        <w:rPr>
          <w:i/>
          <w:lang w:val="en-GB"/>
        </w:rPr>
        <w:t>et al</w:t>
      </w:r>
      <w:r w:rsidRPr="005253FA">
        <w:rPr>
          <w:lang w:val="en-GB"/>
        </w:rPr>
        <w:t xml:space="preserve">., 1997a) with aqueous extracts of diseased or suspected infected tissue can facilitate isolation of </w:t>
      </w:r>
      <w:r w:rsidRPr="005253FA">
        <w:rPr>
          <w:i/>
          <w:lang w:val="en-GB"/>
        </w:rPr>
        <w:t>X. fragariae</w:t>
      </w:r>
      <w:r w:rsidRPr="005253FA">
        <w:rPr>
          <w:lang w:val="en-GB"/>
        </w:rPr>
        <w:t xml:space="preserve"> </w:t>
      </w:r>
      <w:r w:rsidRPr="005253FA">
        <w:rPr>
          <w:i/>
          <w:lang w:val="en-GB"/>
        </w:rPr>
        <w:t>in vitro</w:t>
      </w:r>
      <w:r w:rsidRPr="005253FA">
        <w:rPr>
          <w:lang w:val="en-GB"/>
        </w:rPr>
        <w:t>.</w:t>
      </w:r>
    </w:p>
    <w:p w:rsidR="001F1CC4" w:rsidRPr="005253FA" w:rsidRDefault="001F1CC4" w:rsidP="001F1CC4">
      <w:pPr>
        <w:pStyle w:val="IPPPargraphnumbering"/>
        <w:numPr>
          <w:ilvl w:val="0"/>
          <w:numId w:val="0"/>
        </w:numPr>
        <w:rPr>
          <w:lang w:val="en-GB"/>
        </w:rPr>
      </w:pPr>
      <w:bookmarkStart w:id="4" w:name="_Toc390171569"/>
      <w:r w:rsidRPr="005253FA">
        <w:rPr>
          <w:lang w:val="en-GB"/>
        </w:rPr>
        <w:t xml:space="preserve">Procedures for the detection of </w:t>
      </w:r>
      <w:r w:rsidRPr="005253FA">
        <w:rPr>
          <w:i/>
          <w:iCs/>
          <w:lang w:val="en-GB"/>
        </w:rPr>
        <w:t xml:space="preserve">X. fragariae </w:t>
      </w:r>
      <w:r w:rsidRPr="005253FA">
        <w:rPr>
          <w:lang w:val="en-GB"/>
        </w:rPr>
        <w:t>in plants with symptoms</w:t>
      </w:r>
      <w:bookmarkEnd w:id="4"/>
      <w:r w:rsidRPr="005253FA">
        <w:rPr>
          <w:lang w:val="en-GB"/>
        </w:rPr>
        <w:t xml:space="preserve"> are presented below.</w:t>
      </w:r>
    </w:p>
    <w:p w:rsidR="001F1CC4" w:rsidRPr="005253FA" w:rsidRDefault="001F1CC4" w:rsidP="001F1CC4">
      <w:pPr>
        <w:pStyle w:val="IPPPargraphnumbering"/>
        <w:numPr>
          <w:ilvl w:val="0"/>
          <w:numId w:val="0"/>
        </w:numPr>
        <w:rPr>
          <w:lang w:val="en-GB"/>
        </w:rPr>
      </w:pPr>
      <w:r w:rsidRPr="005253FA">
        <w:rPr>
          <w:lang w:val="en-GB"/>
        </w:rPr>
        <w:t xml:space="preserve">In this diagnostic protocol, methods (including reference to brand names) are described as published, as these defined the original level of sensitivity, specificity and/or reproducibility achieved. The use of names of reagents, chemicals or equipment in these diagnostic protocols implies no approval of them to the exclusion of others that may also be suitable. </w:t>
      </w:r>
      <w:r>
        <w:rPr>
          <w:lang w:val="en-GB"/>
        </w:rPr>
        <w:t>(</w:t>
      </w:r>
      <w:r w:rsidRPr="005253FA">
        <w:rPr>
          <w:lang w:val="en-GB"/>
        </w:rPr>
        <w:t>This information is given for the convenience of users of this protocol and does not constitute an endorsement by the CPM of the chemical, reagent and/or equipment named.</w:t>
      </w:r>
      <w:r>
        <w:rPr>
          <w:lang w:val="en-GB"/>
        </w:rPr>
        <w:t>).</w:t>
      </w:r>
      <w:r w:rsidRPr="005253FA">
        <w:rPr>
          <w:lang w:val="en-GB"/>
        </w:rPr>
        <w:t xml:space="preserve"> Laboratory procedures presented in the protocols may be adjusted to the standards of individual laboratories, provided that they are adequately validated.</w:t>
      </w:r>
    </w:p>
    <w:p w:rsidR="001F1CC4" w:rsidRPr="005253FA" w:rsidRDefault="001F1CC4" w:rsidP="001F1CC4">
      <w:pPr>
        <w:pStyle w:val="IPPHeading2"/>
      </w:pPr>
      <w:bookmarkStart w:id="5" w:name="_Toc390171570"/>
      <w:r w:rsidRPr="005253FA">
        <w:t>3.1</w:t>
      </w:r>
      <w:r w:rsidRPr="005253FA">
        <w:tab/>
        <w:t>Symptoms</w:t>
      </w:r>
      <w:bookmarkEnd w:id="5"/>
    </w:p>
    <w:p w:rsidR="001F1CC4" w:rsidRPr="005253FA" w:rsidRDefault="001F1CC4" w:rsidP="001F1CC4">
      <w:pPr>
        <w:pStyle w:val="IPPPargraphnumbering"/>
        <w:numPr>
          <w:ilvl w:val="0"/>
          <w:numId w:val="0"/>
        </w:numPr>
        <w:rPr>
          <w:lang w:val="en-GB"/>
        </w:rPr>
      </w:pPr>
      <w:r w:rsidRPr="005253FA">
        <w:rPr>
          <w:lang w:val="en-GB"/>
        </w:rPr>
        <w:t>Small (1–4 mm diameter) angular water-soaked spots (lesions) bounded by the smallest leaf veins appear initially on the lower leaf surface. In the early stages of infection, these spots appear translucent yellow when viewed under transmitted light. The lesions enlarge and coalesce, eventually appearing on the upper leaf surface as angular water-soaked spots that become reddish brown. Viscous bacterial exudates that are white, milky, cream or yellow in colour develop from lesions under wet conditions or when the relative humidity is high. The exudates become dry scale-like masses that are opaque or brown. As the disease progresses, coalesced reddish-brown lesions become necrotic. Necrotic lesion tissue may tear or break off the leaf, and diseased leaves may appear blighted or ragged. Leaf infections often develop and form long lesions along major veins. In advanced stages of disease development, the foliar tissue around old coalesced reddish-brown lesions is generally chlorotic (Kennedy and King, 1962a; EPPO, 1992; Rat, 1993; Maas, 1998).</w:t>
      </w:r>
    </w:p>
    <w:p w:rsidR="001F1CC4" w:rsidRPr="005253FA" w:rsidRDefault="001F1CC4" w:rsidP="001F1CC4">
      <w:pPr>
        <w:pStyle w:val="IPPPargraphnumbering"/>
        <w:numPr>
          <w:ilvl w:val="0"/>
          <w:numId w:val="0"/>
        </w:numPr>
        <w:rPr>
          <w:lang w:val="en-GB"/>
        </w:rPr>
      </w:pPr>
      <w:r w:rsidRPr="005253FA">
        <w:rPr>
          <w:lang w:val="en-GB"/>
        </w:rPr>
        <w:t xml:space="preserve">In contrast to angular leaf spot disease of strawberry, bacterial leaf blight of strawberry caused by </w:t>
      </w:r>
      <w:r w:rsidRPr="005253FA">
        <w:rPr>
          <w:i/>
          <w:lang w:val="en-GB"/>
        </w:rPr>
        <w:t>Xanthomonas arboricola</w:t>
      </w:r>
      <w:r w:rsidRPr="005253FA">
        <w:rPr>
          <w:lang w:val="en-GB"/>
        </w:rPr>
        <w:t xml:space="preserve"> pv. </w:t>
      </w:r>
      <w:r w:rsidRPr="005253FA">
        <w:rPr>
          <w:i/>
          <w:lang w:val="en-GB"/>
        </w:rPr>
        <w:t>fragariae</w:t>
      </w:r>
      <w:r w:rsidRPr="005253FA">
        <w:rPr>
          <w:lang w:val="en-GB"/>
        </w:rPr>
        <w:t xml:space="preserve"> is characterized by small reddish-brown lesions on the lower leaf surface that are neither water</w:t>
      </w:r>
      <w:r>
        <w:rPr>
          <w:lang w:val="en-GB"/>
        </w:rPr>
        <w:t>-</w:t>
      </w:r>
      <w:r w:rsidRPr="005253FA">
        <w:rPr>
          <w:lang w:val="en-GB"/>
        </w:rPr>
        <w:t xml:space="preserve">soaked nor translucent; reddish spots on the upper leaf surface; lesions coalescing into large, dry brown spots surrounded by a chlorotic halo; and large brown V-shaped lesions along the leaf margin, midrib and major veins (Janse </w:t>
      </w:r>
      <w:r w:rsidRPr="005253FA">
        <w:rPr>
          <w:i/>
          <w:lang w:val="en-GB"/>
        </w:rPr>
        <w:t>et al</w:t>
      </w:r>
      <w:r w:rsidRPr="005253FA">
        <w:rPr>
          <w:lang w:val="en-GB"/>
        </w:rPr>
        <w:t xml:space="preserve">., 2001). Also, no bacterial exudation is associated with bacterial leaf blight lesions (Janse </w:t>
      </w:r>
      <w:r w:rsidRPr="005253FA">
        <w:rPr>
          <w:i/>
          <w:lang w:val="en-GB"/>
        </w:rPr>
        <w:t>et al</w:t>
      </w:r>
      <w:r w:rsidRPr="005253FA">
        <w:rPr>
          <w:lang w:val="en-GB"/>
        </w:rPr>
        <w:t>., 2001). In advanced stages, bacterial angular leaf spot is difficult to distinguish from fungal leaf-spotting diseases such as common leaf spot (</w:t>
      </w:r>
      <w:r w:rsidRPr="005253FA">
        <w:rPr>
          <w:i/>
          <w:lang w:val="en-GB"/>
        </w:rPr>
        <w:t>Mycosphaerella fragariae</w:t>
      </w:r>
      <w:r w:rsidRPr="005253FA">
        <w:rPr>
          <w:lang w:val="en-GB"/>
        </w:rPr>
        <w:t>) and leaf scorch (</w:t>
      </w:r>
      <w:r w:rsidRPr="005253FA">
        <w:rPr>
          <w:i/>
          <w:lang w:val="en-GB"/>
        </w:rPr>
        <w:t>Diplocarpon earliana</w:t>
      </w:r>
      <w:r w:rsidRPr="005253FA">
        <w:rPr>
          <w:lang w:val="en-GB"/>
        </w:rPr>
        <w:t>).</w:t>
      </w:r>
    </w:p>
    <w:p w:rsidR="001F1CC4" w:rsidRPr="005253FA" w:rsidRDefault="001F1CC4" w:rsidP="001F1CC4">
      <w:pPr>
        <w:pStyle w:val="IPPPargraphnumbering"/>
        <w:numPr>
          <w:ilvl w:val="0"/>
          <w:numId w:val="0"/>
        </w:numPr>
        <w:rPr>
          <w:lang w:val="en-GB"/>
        </w:rPr>
      </w:pPr>
      <w:r w:rsidRPr="005253FA">
        <w:rPr>
          <w:lang w:val="en-GB"/>
        </w:rPr>
        <w:t xml:space="preserve">Severe infections of </w:t>
      </w:r>
      <w:r w:rsidRPr="005253FA">
        <w:rPr>
          <w:i/>
          <w:lang w:val="en-GB"/>
        </w:rPr>
        <w:t>X. fragariae</w:t>
      </w:r>
      <w:r w:rsidRPr="005253FA">
        <w:rPr>
          <w:lang w:val="en-GB"/>
        </w:rPr>
        <w:t xml:space="preserve"> may spread from the leaves to the crown where discrete water-soaked areas develop (Hildebrand </w:t>
      </w:r>
      <w:r w:rsidRPr="005253FA">
        <w:rPr>
          <w:i/>
          <w:lang w:val="en-GB"/>
        </w:rPr>
        <w:t>et al</w:t>
      </w:r>
      <w:r w:rsidRPr="005253FA">
        <w:rPr>
          <w:lang w:val="en-GB"/>
        </w:rPr>
        <w:t>., 1967). Severe crown infection can result in plants with decreased vigour that may collapse and eventually die. Leaves that develop from infected crowns are often systemically infected, with lesions that appear along the veins at the base of the leaves.</w:t>
      </w:r>
    </w:p>
    <w:p w:rsidR="001F1CC4" w:rsidRPr="005253FA" w:rsidRDefault="001F1CC4" w:rsidP="001F1CC4">
      <w:pPr>
        <w:pStyle w:val="IPPPargraphnumbering"/>
        <w:numPr>
          <w:ilvl w:val="0"/>
          <w:numId w:val="0"/>
        </w:numPr>
        <w:rPr>
          <w:lang w:val="en-GB"/>
        </w:rPr>
      </w:pPr>
      <w:r>
        <w:rPr>
          <w:lang w:val="en-GB"/>
        </w:rPr>
        <w:t xml:space="preserve">In </w:t>
      </w:r>
      <w:r w:rsidRPr="005253FA">
        <w:rPr>
          <w:lang w:val="en-GB"/>
        </w:rPr>
        <w:t xml:space="preserve">severe </w:t>
      </w:r>
      <w:r>
        <w:rPr>
          <w:lang w:val="en-GB"/>
        </w:rPr>
        <w:t xml:space="preserve">cases of </w:t>
      </w:r>
      <w:r w:rsidRPr="005253FA">
        <w:rPr>
          <w:lang w:val="en-GB"/>
        </w:rPr>
        <w:t xml:space="preserve">disease, </w:t>
      </w:r>
      <w:r w:rsidRPr="005253FA">
        <w:rPr>
          <w:i/>
          <w:lang w:val="en-GB"/>
        </w:rPr>
        <w:t xml:space="preserve">X. fragariae </w:t>
      </w:r>
      <w:r w:rsidRPr="005253FA">
        <w:rPr>
          <w:rFonts w:eastAsia="MS Mincho"/>
          <w:lang w:val="en-GB" w:eastAsia="ja-JP"/>
        </w:rPr>
        <w:t xml:space="preserve">may attack flowers and cause blossom blight, but it does not directly infect fruits (Gubler </w:t>
      </w:r>
      <w:r w:rsidRPr="005253FA">
        <w:rPr>
          <w:rFonts w:eastAsia="MS Mincho"/>
          <w:i/>
          <w:lang w:val="en-GB" w:eastAsia="ja-JP"/>
        </w:rPr>
        <w:t>et al.,</w:t>
      </w:r>
      <w:r w:rsidRPr="005253FA">
        <w:rPr>
          <w:rFonts w:eastAsia="MS Mincho"/>
          <w:lang w:val="en-GB" w:eastAsia="ja-JP"/>
        </w:rPr>
        <w:t xml:space="preserve"> 1999). </w:t>
      </w:r>
      <w:r w:rsidRPr="005253FA">
        <w:rPr>
          <w:lang w:val="en-GB"/>
        </w:rPr>
        <w:t xml:space="preserve">Water-soaked lesions on infected calyx tissue are similar in appearance to foliar lesions (Gubler </w:t>
      </w:r>
      <w:r w:rsidRPr="005253FA">
        <w:rPr>
          <w:i/>
          <w:lang w:val="en-GB"/>
        </w:rPr>
        <w:t>et al.</w:t>
      </w:r>
      <w:r w:rsidRPr="005253FA">
        <w:rPr>
          <w:lang w:val="en-GB"/>
        </w:rPr>
        <w:t>, 1999). Fruit tissue near severely infected calyx tissue may also become water-soaked.</w:t>
      </w:r>
    </w:p>
    <w:p w:rsidR="001F1CC4" w:rsidRPr="005253FA" w:rsidRDefault="001F1CC4" w:rsidP="001F1CC4">
      <w:pPr>
        <w:pStyle w:val="IPPPargraphnumbering"/>
        <w:numPr>
          <w:ilvl w:val="0"/>
          <w:numId w:val="0"/>
        </w:numPr>
        <w:rPr>
          <w:lang w:val="en-GB"/>
        </w:rPr>
      </w:pPr>
      <w:r w:rsidRPr="005253FA">
        <w:rPr>
          <w:i/>
          <w:lang w:val="en-GB"/>
        </w:rPr>
        <w:t>X. fragariae</w:t>
      </w:r>
      <w:r w:rsidRPr="005253FA">
        <w:rPr>
          <w:lang w:val="en-GB"/>
        </w:rPr>
        <w:t xml:space="preserve"> can move systemically into the roots, crowns and runners without exhibiting obvious symptoms (Stefani </w:t>
      </w:r>
      <w:r w:rsidRPr="005253FA">
        <w:rPr>
          <w:i/>
          <w:lang w:val="en-GB"/>
        </w:rPr>
        <w:t>et al.</w:t>
      </w:r>
      <w:r w:rsidRPr="005253FA">
        <w:rPr>
          <w:lang w:val="en-GB"/>
        </w:rPr>
        <w:t xml:space="preserve">, 1989; Milholland </w:t>
      </w:r>
      <w:r w:rsidRPr="005253FA">
        <w:rPr>
          <w:i/>
          <w:lang w:val="en-GB"/>
        </w:rPr>
        <w:t>et al.,</w:t>
      </w:r>
      <w:r w:rsidRPr="005253FA">
        <w:rPr>
          <w:lang w:val="en-GB"/>
        </w:rPr>
        <w:t xml:space="preserve"> 1996; Mahuku and Goodwin, 1997). This type of infection can result in the appearance of water-soaked areas at the base of newly emerged leaves followed shortly by sudden plant collapse and death.</w:t>
      </w:r>
    </w:p>
    <w:p w:rsidR="001F1CC4" w:rsidRPr="005253FA" w:rsidRDefault="001F1CC4" w:rsidP="001F1CC4">
      <w:pPr>
        <w:pStyle w:val="IPPHeading2"/>
      </w:pPr>
      <w:bookmarkStart w:id="6" w:name="_Toc390171571"/>
      <w:r w:rsidRPr="005253FA">
        <w:t>3.2</w:t>
      </w:r>
      <w:r w:rsidRPr="005253FA">
        <w:tab/>
        <w:t>Sampling</w:t>
      </w:r>
      <w:bookmarkEnd w:id="6"/>
    </w:p>
    <w:p w:rsidR="001F1CC4" w:rsidRPr="005253FA" w:rsidRDefault="001F1CC4" w:rsidP="001F1CC4">
      <w:pPr>
        <w:pStyle w:val="IPPPargraphnumbering"/>
        <w:numPr>
          <w:ilvl w:val="0"/>
          <w:numId w:val="0"/>
        </w:numPr>
        <w:rPr>
          <w:lang w:val="en-GB"/>
        </w:rPr>
      </w:pPr>
      <w:r w:rsidRPr="005253FA">
        <w:rPr>
          <w:spacing w:val="-2"/>
          <w:lang w:val="en-GB"/>
        </w:rPr>
        <w:t xml:space="preserve">For plants with symptoms, </w:t>
      </w:r>
      <w:r w:rsidRPr="005253FA">
        <w:rPr>
          <w:lang w:val="en-GB"/>
        </w:rPr>
        <w:t xml:space="preserve">leaves with initial water-soaked spots are preferred as samples </w:t>
      </w:r>
      <w:r w:rsidRPr="005253FA">
        <w:rPr>
          <w:spacing w:val="-2"/>
          <w:lang w:val="en-GB"/>
        </w:rPr>
        <w:t xml:space="preserve">for the diagnosis of bacterial angular leaf spot and </w:t>
      </w:r>
      <w:r>
        <w:rPr>
          <w:spacing w:val="-2"/>
          <w:lang w:val="en-GB"/>
        </w:rPr>
        <w:t xml:space="preserve">is neccessary for successful isolation of </w:t>
      </w:r>
      <w:r w:rsidRPr="005253FA">
        <w:rPr>
          <w:i/>
          <w:spacing w:val="-2"/>
          <w:lang w:val="en-GB"/>
        </w:rPr>
        <w:t>X. fragariae</w:t>
      </w:r>
      <w:r w:rsidRPr="005253FA">
        <w:rPr>
          <w:lang w:val="en-GB"/>
        </w:rPr>
        <w:t xml:space="preserve">. </w:t>
      </w:r>
      <w:r w:rsidRPr="005253FA">
        <w:rPr>
          <w:lang w:val="en-GB"/>
        </w:rPr>
        <w:lastRenderedPageBreak/>
        <w:t>Alternatively, leaves with dry spots and with or without exudates can be used. When systemic infection is suspected it is necessary to analyse crown tissue from affected plants. For symptomless plants, it is recommended that several entire plants be selected and small amounts of tissue be excised from their leaves, petioles and crowns (EPPO, 200</w:t>
      </w:r>
      <w:r>
        <w:rPr>
          <w:lang w:val="en-GB"/>
        </w:rPr>
        <w:t>6</w:t>
      </w:r>
      <w:r w:rsidRPr="005253FA">
        <w:rPr>
          <w:lang w:val="en-GB"/>
        </w:rPr>
        <w:t xml:space="preserve">). These can be used directly for PCR-based analyses as described in section 3.9. A reference </w:t>
      </w:r>
      <w:r w:rsidRPr="005253FA">
        <w:rPr>
          <w:i/>
          <w:lang w:val="en-GB"/>
        </w:rPr>
        <w:t>X. fragariae</w:t>
      </w:r>
      <w:r w:rsidRPr="005253FA">
        <w:rPr>
          <w:lang w:val="en-GB"/>
        </w:rPr>
        <w:t xml:space="preserve"> strain should be included in all tests as a positive control.</w:t>
      </w:r>
    </w:p>
    <w:p w:rsidR="001F1CC4" w:rsidRPr="005253FA" w:rsidRDefault="001F1CC4" w:rsidP="001F1CC4">
      <w:pPr>
        <w:pStyle w:val="IPPPargraphnumbering"/>
        <w:numPr>
          <w:ilvl w:val="0"/>
          <w:numId w:val="0"/>
        </w:numPr>
        <w:rPr>
          <w:lang w:val="en-GB"/>
        </w:rPr>
      </w:pPr>
      <w:r w:rsidRPr="005253FA">
        <w:rPr>
          <w:lang w:val="en-GB"/>
        </w:rPr>
        <w:t>Samples should not be left in a wet condition after collection. Preferably samples should be partially dried, wrapped in paper, placed in polythene bags and kept cool. Samples should be transported in a well-insulated container and on arrival at their destination stored at 4 </w:t>
      </w:r>
      <w:r w:rsidRPr="00264D92">
        <w:rPr>
          <w:lang w:val="en-GB"/>
        </w:rPr>
        <w:t>°</w:t>
      </w:r>
      <w:r w:rsidRPr="005253FA">
        <w:rPr>
          <w:lang w:val="en-GB"/>
        </w:rPr>
        <w:t>C.</w:t>
      </w:r>
    </w:p>
    <w:p w:rsidR="001F1CC4" w:rsidRPr="005253FA" w:rsidRDefault="001F1CC4" w:rsidP="001F1CC4">
      <w:pPr>
        <w:pStyle w:val="IPPHeading2"/>
      </w:pPr>
      <w:bookmarkStart w:id="7" w:name="_Toc390171572"/>
      <w:r w:rsidRPr="005253FA">
        <w:t>3.3</w:t>
      </w:r>
      <w:r w:rsidRPr="005253FA">
        <w:tab/>
        <w:t>Sample preparation</w:t>
      </w:r>
      <w:bookmarkEnd w:id="7"/>
      <w:r>
        <w:t xml:space="preserve"> </w:t>
      </w:r>
    </w:p>
    <w:p w:rsidR="001F1CC4" w:rsidRPr="005253FA" w:rsidRDefault="001F1CC4" w:rsidP="001F1CC4">
      <w:pPr>
        <w:pStyle w:val="IPPPargraphnumbering"/>
        <w:numPr>
          <w:ilvl w:val="0"/>
          <w:numId w:val="0"/>
        </w:numPr>
        <w:rPr>
          <w:lang w:val="en-GB"/>
        </w:rPr>
      </w:pPr>
      <w:r>
        <w:rPr>
          <w:lang w:val="en-GB"/>
        </w:rPr>
        <w:t>T</w:t>
      </w:r>
      <w:r w:rsidRPr="005253FA">
        <w:rPr>
          <w:lang w:val="en-GB"/>
        </w:rPr>
        <w:t xml:space="preserve">he surfaces of </w:t>
      </w:r>
      <w:r>
        <w:rPr>
          <w:lang w:val="en-GB"/>
        </w:rPr>
        <w:t xml:space="preserve">plant </w:t>
      </w:r>
      <w:r w:rsidRPr="005253FA">
        <w:rPr>
          <w:lang w:val="en-GB"/>
        </w:rPr>
        <w:t xml:space="preserve">tissue </w:t>
      </w:r>
      <w:r>
        <w:rPr>
          <w:lang w:val="en-GB"/>
        </w:rPr>
        <w:t xml:space="preserve">can be disinfested </w:t>
      </w:r>
      <w:r w:rsidRPr="005253FA">
        <w:rPr>
          <w:lang w:val="en-GB"/>
        </w:rPr>
        <w:t xml:space="preserve">by wiping with 70% ethanol. If the plants show vascular symptoms, </w:t>
      </w:r>
      <w:r>
        <w:rPr>
          <w:lang w:val="en-GB"/>
        </w:rPr>
        <w:t xml:space="preserve">it is recommended that </w:t>
      </w:r>
      <w:r w:rsidRPr="005253FA">
        <w:rPr>
          <w:lang w:val="en-GB"/>
        </w:rPr>
        <w:t>the roots and the leaves</w:t>
      </w:r>
      <w:r>
        <w:rPr>
          <w:lang w:val="en-GB"/>
        </w:rPr>
        <w:t xml:space="preserve"> are removed</w:t>
      </w:r>
      <w:r w:rsidRPr="005253FA">
        <w:rPr>
          <w:lang w:val="en-GB"/>
        </w:rPr>
        <w:t xml:space="preserve">, keeping the crown and petioles. </w:t>
      </w:r>
      <w:r>
        <w:rPr>
          <w:lang w:val="en-GB"/>
        </w:rPr>
        <w:t>The sample is r</w:t>
      </w:r>
      <w:r w:rsidRPr="005253FA">
        <w:rPr>
          <w:lang w:val="en-GB"/>
        </w:rPr>
        <w:t>inse</w:t>
      </w:r>
      <w:r>
        <w:rPr>
          <w:lang w:val="en-GB"/>
        </w:rPr>
        <w:t>d</w:t>
      </w:r>
      <w:r w:rsidRPr="005253FA">
        <w:rPr>
          <w:lang w:val="en-GB"/>
        </w:rPr>
        <w:t xml:space="preserve"> in tap water to remove excess soil and then disinfest</w:t>
      </w:r>
      <w:r>
        <w:rPr>
          <w:lang w:val="en-GB"/>
        </w:rPr>
        <w:t>ed</w:t>
      </w:r>
      <w:r w:rsidRPr="005253FA">
        <w:rPr>
          <w:lang w:val="en-GB"/>
        </w:rPr>
        <w:t xml:space="preserve"> by immersing for 1 min in 70% ethanol followed by rinsing three times in sterile distilled water. </w:t>
      </w:r>
      <w:r>
        <w:rPr>
          <w:lang w:val="en-GB"/>
        </w:rPr>
        <w:t xml:space="preserve">Approximatley </w:t>
      </w:r>
      <w:r w:rsidRPr="005253FA">
        <w:rPr>
          <w:lang w:val="en-GB"/>
        </w:rPr>
        <w:t xml:space="preserve">0.1 g of </w:t>
      </w:r>
      <w:r>
        <w:rPr>
          <w:lang w:val="en-GB"/>
        </w:rPr>
        <w:t xml:space="preserve">leaf or crown and petiole </w:t>
      </w:r>
      <w:r w:rsidRPr="005253FA">
        <w:rPr>
          <w:lang w:val="en-GB"/>
        </w:rPr>
        <w:t xml:space="preserve">tissue per sample </w:t>
      </w:r>
      <w:r>
        <w:rPr>
          <w:lang w:val="en-GB"/>
        </w:rPr>
        <w:t>is</w:t>
      </w:r>
      <w:r w:rsidRPr="005253FA">
        <w:rPr>
          <w:lang w:val="en-GB"/>
        </w:rPr>
        <w:t xml:space="preserve"> add</w:t>
      </w:r>
      <w:r>
        <w:rPr>
          <w:lang w:val="en-GB"/>
        </w:rPr>
        <w:t>ed</w:t>
      </w:r>
      <w:r w:rsidRPr="005253FA">
        <w:rPr>
          <w:lang w:val="en-GB"/>
        </w:rPr>
        <w:t xml:space="preserve"> to 9 ml phosphate-buffered saline (PBS) (8 g NaCl, </w:t>
      </w:r>
      <w:r w:rsidRPr="005253FA">
        <w:rPr>
          <w:spacing w:val="-3"/>
          <w:lang w:val="en-GB"/>
        </w:rPr>
        <w:t>0.2 g</w:t>
      </w:r>
      <w:r w:rsidRPr="005253FA">
        <w:rPr>
          <w:lang w:val="en-GB"/>
        </w:rPr>
        <w:t xml:space="preserve"> KCl</w:t>
      </w:r>
      <w:r w:rsidRPr="005253FA">
        <w:rPr>
          <w:spacing w:val="-3"/>
          <w:lang w:val="en-GB"/>
        </w:rPr>
        <w:t>, 2.9 g</w:t>
      </w:r>
      <w:r w:rsidRPr="005253FA">
        <w:rPr>
          <w:lang w:val="en-GB"/>
        </w:rPr>
        <w:t xml:space="preserve"> Na</w:t>
      </w:r>
      <w:r w:rsidRPr="005253FA">
        <w:rPr>
          <w:vertAlign w:val="subscript"/>
          <w:lang w:val="en-GB"/>
        </w:rPr>
        <w:t>2</w:t>
      </w:r>
      <w:r w:rsidRPr="005253FA">
        <w:rPr>
          <w:lang w:val="en-GB"/>
        </w:rPr>
        <w:t>HPO</w:t>
      </w:r>
      <w:r w:rsidRPr="005253FA">
        <w:rPr>
          <w:vertAlign w:val="subscript"/>
          <w:lang w:val="en-GB"/>
        </w:rPr>
        <w:t>4</w:t>
      </w:r>
      <w:r w:rsidRPr="005253FA">
        <w:rPr>
          <w:vertAlign w:val="superscript"/>
          <w:lang w:val="en-GB"/>
        </w:rPr>
        <w:t>.</w:t>
      </w:r>
      <w:r w:rsidRPr="005253FA">
        <w:rPr>
          <w:lang w:val="en-GB"/>
        </w:rPr>
        <w:t>12H</w:t>
      </w:r>
      <w:r w:rsidRPr="005253FA">
        <w:rPr>
          <w:vertAlign w:val="subscript"/>
          <w:lang w:val="en-GB"/>
        </w:rPr>
        <w:t>2</w:t>
      </w:r>
      <w:r w:rsidRPr="005253FA">
        <w:rPr>
          <w:lang w:val="en-GB"/>
        </w:rPr>
        <w:t>O</w:t>
      </w:r>
      <w:r w:rsidRPr="005253FA">
        <w:rPr>
          <w:spacing w:val="-3"/>
          <w:lang w:val="en-GB"/>
        </w:rPr>
        <w:t>, 0.2 g</w:t>
      </w:r>
      <w:r w:rsidRPr="005253FA">
        <w:rPr>
          <w:lang w:val="en-GB"/>
        </w:rPr>
        <w:t xml:space="preserve"> KH</w:t>
      </w:r>
      <w:r w:rsidRPr="005253FA">
        <w:rPr>
          <w:vertAlign w:val="subscript"/>
          <w:lang w:val="en-GB"/>
        </w:rPr>
        <w:t>2</w:t>
      </w:r>
      <w:r w:rsidRPr="005253FA">
        <w:rPr>
          <w:lang w:val="en-GB"/>
        </w:rPr>
        <w:t>PO</w:t>
      </w:r>
      <w:r w:rsidRPr="005253FA">
        <w:rPr>
          <w:vertAlign w:val="subscript"/>
          <w:lang w:val="en-GB"/>
        </w:rPr>
        <w:t>4</w:t>
      </w:r>
      <w:r w:rsidRPr="005253FA">
        <w:rPr>
          <w:spacing w:val="-3"/>
          <w:lang w:val="en-GB"/>
        </w:rPr>
        <w:t>, d</w:t>
      </w:r>
      <w:r w:rsidRPr="005253FA">
        <w:rPr>
          <w:lang w:val="en-GB"/>
        </w:rPr>
        <w:t xml:space="preserve">istilled water to 1 litre; pH 7.2). </w:t>
      </w:r>
      <w:r>
        <w:rPr>
          <w:lang w:val="en-GB"/>
        </w:rPr>
        <w:t>The</w:t>
      </w:r>
      <w:r w:rsidRPr="005253FA">
        <w:rPr>
          <w:lang w:val="en-GB"/>
        </w:rPr>
        <w:t xml:space="preserve"> plant material </w:t>
      </w:r>
      <w:r>
        <w:rPr>
          <w:lang w:val="en-GB"/>
        </w:rPr>
        <w:t xml:space="preserve">is crushed </w:t>
      </w:r>
      <w:r w:rsidRPr="005253FA">
        <w:rPr>
          <w:lang w:val="en-GB"/>
        </w:rPr>
        <w:t>and incubate</w:t>
      </w:r>
      <w:r>
        <w:rPr>
          <w:lang w:val="en-GB"/>
        </w:rPr>
        <w:t>d</w:t>
      </w:r>
      <w:r w:rsidRPr="005253FA">
        <w:rPr>
          <w:lang w:val="en-GB"/>
        </w:rPr>
        <w:t xml:space="preserve"> at room temperature for 15 min.</w:t>
      </w:r>
      <w:r>
        <w:rPr>
          <w:lang w:val="en-GB"/>
        </w:rPr>
        <w:t xml:space="preserve"> These sample tissue macerates are then used in ELISA, Immunofluorescence and PCR tests as decribed in the following sections.</w:t>
      </w:r>
    </w:p>
    <w:p w:rsidR="001F1CC4" w:rsidRPr="005253FA" w:rsidRDefault="001F1CC4" w:rsidP="001F1CC4">
      <w:pPr>
        <w:pStyle w:val="IPPHeading2"/>
      </w:pPr>
      <w:bookmarkStart w:id="8" w:name="_Toc390171573"/>
      <w:r w:rsidRPr="005253FA">
        <w:t>3.4</w:t>
      </w:r>
      <w:r w:rsidRPr="005253FA">
        <w:tab/>
        <w:t>Rapid screening tests</w:t>
      </w:r>
      <w:bookmarkEnd w:id="8"/>
    </w:p>
    <w:p w:rsidR="001F1CC4" w:rsidRPr="005253FA" w:rsidRDefault="001F1CC4" w:rsidP="001F1CC4">
      <w:pPr>
        <w:pStyle w:val="IPPPargraphnumbering"/>
        <w:numPr>
          <w:ilvl w:val="0"/>
          <w:numId w:val="0"/>
        </w:numPr>
        <w:rPr>
          <w:lang w:val="en-GB"/>
        </w:rPr>
      </w:pPr>
      <w:r w:rsidRPr="005253FA">
        <w:rPr>
          <w:lang w:val="en-GB"/>
        </w:rPr>
        <w:t xml:space="preserve">Rapid screening tests facilitate detection of </w:t>
      </w:r>
      <w:r w:rsidRPr="005253FA">
        <w:rPr>
          <w:i/>
          <w:lang w:val="en-GB"/>
        </w:rPr>
        <w:t>X. fragariae</w:t>
      </w:r>
      <w:r w:rsidRPr="005253FA">
        <w:rPr>
          <w:lang w:val="en-GB"/>
        </w:rPr>
        <w:t xml:space="preserve">. Three tests (ELISA, immunofluorescence and PCR) should be positive to confirm </w:t>
      </w:r>
      <w:r w:rsidRPr="005253FA">
        <w:rPr>
          <w:i/>
          <w:iCs/>
          <w:lang w:val="en-GB"/>
        </w:rPr>
        <w:t xml:space="preserve">X. fragariae </w:t>
      </w:r>
      <w:r w:rsidRPr="005253FA">
        <w:rPr>
          <w:lang w:val="en-GB"/>
        </w:rPr>
        <w:t>detection, as the bacterium is very difficult to isolate. The correlation among ELISA,</w:t>
      </w:r>
      <w:r>
        <w:rPr>
          <w:lang w:val="en-GB"/>
        </w:rPr>
        <w:t xml:space="preserve"> </w:t>
      </w:r>
      <w:r w:rsidRPr="005253FA">
        <w:rPr>
          <w:lang w:val="en-GB"/>
        </w:rPr>
        <w:t xml:space="preserve">PCR and detached leaf </w:t>
      </w:r>
      <w:r>
        <w:rPr>
          <w:lang w:val="en-GB"/>
        </w:rPr>
        <w:t>bio</w:t>
      </w:r>
      <w:r w:rsidRPr="005253FA">
        <w:rPr>
          <w:lang w:val="en-GB"/>
        </w:rPr>
        <w:t xml:space="preserve">assay is usually high (Civerolo </w:t>
      </w:r>
      <w:r w:rsidRPr="005253FA">
        <w:rPr>
          <w:i/>
          <w:lang w:val="en-GB"/>
        </w:rPr>
        <w:t>et al.</w:t>
      </w:r>
      <w:r w:rsidRPr="005253FA">
        <w:rPr>
          <w:lang w:val="en-GB"/>
        </w:rPr>
        <w:t>, 1997</w:t>
      </w:r>
      <w:r>
        <w:rPr>
          <w:lang w:val="en-GB"/>
        </w:rPr>
        <w:t>b</w:t>
      </w:r>
      <w:r w:rsidRPr="005253FA">
        <w:rPr>
          <w:lang w:val="en-GB"/>
        </w:rPr>
        <w:t xml:space="preserve">). The detached leaf bioassay is a supplemental method for confirming the presence of viable </w:t>
      </w:r>
      <w:r w:rsidRPr="005253FA">
        <w:rPr>
          <w:i/>
          <w:lang w:val="en-GB"/>
        </w:rPr>
        <w:t>X. fragariae</w:t>
      </w:r>
      <w:r w:rsidRPr="005253FA">
        <w:rPr>
          <w:lang w:val="en-GB"/>
        </w:rPr>
        <w:t>.</w:t>
      </w:r>
    </w:p>
    <w:p w:rsidR="001F1CC4" w:rsidRPr="005253FA" w:rsidRDefault="001F1CC4" w:rsidP="001F1CC4">
      <w:pPr>
        <w:pStyle w:val="IPPHeading2"/>
      </w:pPr>
      <w:bookmarkStart w:id="9" w:name="_Toc390171574"/>
      <w:r w:rsidRPr="005253FA">
        <w:t>3.5</w:t>
      </w:r>
      <w:r w:rsidRPr="005253FA">
        <w:tab/>
        <w:t>Isolation</w:t>
      </w:r>
      <w:bookmarkEnd w:id="9"/>
    </w:p>
    <w:p w:rsidR="001F1CC4" w:rsidRPr="005253FA" w:rsidRDefault="001F1CC4" w:rsidP="001F1CC4">
      <w:pPr>
        <w:pStyle w:val="IPPPargraphnumbering"/>
        <w:numPr>
          <w:ilvl w:val="0"/>
          <w:numId w:val="0"/>
        </w:numPr>
        <w:rPr>
          <w:lang w:val="en-GB"/>
        </w:rPr>
      </w:pPr>
      <w:r w:rsidRPr="005253FA">
        <w:rPr>
          <w:lang w:val="en-GB"/>
        </w:rPr>
        <w:t xml:space="preserve">Direct isolation of </w:t>
      </w:r>
      <w:r w:rsidRPr="005253FA">
        <w:rPr>
          <w:i/>
          <w:iCs/>
          <w:lang w:val="en-GB"/>
        </w:rPr>
        <w:t xml:space="preserve">X fragariae </w:t>
      </w:r>
      <w:r w:rsidRPr="005253FA">
        <w:rPr>
          <w:lang w:val="en-GB"/>
        </w:rPr>
        <w:t xml:space="preserve">is difficult, even in the presence of symptoms and </w:t>
      </w:r>
      <w:r w:rsidRPr="005253FA">
        <w:rPr>
          <w:spacing w:val="-3"/>
          <w:lang w:val="en-GB"/>
        </w:rPr>
        <w:t>exudat</w:t>
      </w:r>
      <w:r w:rsidRPr="005253FA">
        <w:rPr>
          <w:lang w:val="en-GB"/>
        </w:rPr>
        <w:t xml:space="preserve">es, </w:t>
      </w:r>
      <w:r w:rsidRPr="005253FA">
        <w:rPr>
          <w:spacing w:val="-3"/>
          <w:lang w:val="en-GB"/>
        </w:rPr>
        <w:t xml:space="preserve">because </w:t>
      </w:r>
      <w:r w:rsidRPr="005253FA">
        <w:rPr>
          <w:i/>
          <w:iCs/>
          <w:lang w:val="en-GB"/>
        </w:rPr>
        <w:t>X</w:t>
      </w:r>
      <w:r>
        <w:rPr>
          <w:i/>
          <w:iCs/>
          <w:lang w:val="en-GB"/>
        </w:rPr>
        <w:t>. </w:t>
      </w:r>
      <w:r w:rsidRPr="005253FA">
        <w:rPr>
          <w:i/>
          <w:iCs/>
          <w:lang w:val="en-GB"/>
        </w:rPr>
        <w:t xml:space="preserve">fragariae </w:t>
      </w:r>
      <w:r w:rsidRPr="005253FA">
        <w:rPr>
          <w:lang w:val="en-GB"/>
        </w:rPr>
        <w:t>grows very slowly on artificial nutrient media and is rapidly overgrown by secondary organisms. Two media are recommended for isolation. Isolation is more successful on Wilbrink’s medium with nitrate (Wilbrink-N) (10 g sucrose, 5 g proteose peptone (L85; Oxoid), 0.5 g K</w:t>
      </w:r>
      <w:r w:rsidRPr="005253FA">
        <w:rPr>
          <w:vertAlign w:val="subscript"/>
          <w:lang w:val="en-GB"/>
        </w:rPr>
        <w:t>2</w:t>
      </w:r>
      <w:r w:rsidRPr="005253FA">
        <w:rPr>
          <w:lang w:val="en-GB"/>
        </w:rPr>
        <w:t>HPO</w:t>
      </w:r>
      <w:r w:rsidRPr="005253FA">
        <w:rPr>
          <w:vertAlign w:val="subscript"/>
          <w:lang w:val="en-GB"/>
        </w:rPr>
        <w:t>4</w:t>
      </w:r>
      <w:r w:rsidRPr="005253FA">
        <w:rPr>
          <w:lang w:val="en-GB"/>
        </w:rPr>
        <w:t>, 0.25 g MgSO</w:t>
      </w:r>
      <w:r w:rsidRPr="005253FA">
        <w:rPr>
          <w:vertAlign w:val="subscript"/>
          <w:lang w:val="en-GB"/>
        </w:rPr>
        <w:t>4</w:t>
      </w:r>
      <w:r w:rsidRPr="005253FA">
        <w:rPr>
          <w:lang w:val="en-GB"/>
        </w:rPr>
        <w:t>.7H</w:t>
      </w:r>
      <w:r w:rsidRPr="005253FA">
        <w:rPr>
          <w:vertAlign w:val="subscript"/>
          <w:lang w:val="en-GB"/>
        </w:rPr>
        <w:t>2</w:t>
      </w:r>
      <w:r w:rsidRPr="005253FA">
        <w:rPr>
          <w:lang w:val="en-GB"/>
        </w:rPr>
        <w:t>0, 0.25 g NaNO</w:t>
      </w:r>
      <w:r w:rsidRPr="005253FA">
        <w:rPr>
          <w:vertAlign w:val="subscript"/>
          <w:lang w:val="en-GB"/>
        </w:rPr>
        <w:t>3</w:t>
      </w:r>
      <w:r w:rsidRPr="005253FA">
        <w:rPr>
          <w:lang w:val="en-GB"/>
        </w:rPr>
        <w:t>, 15 g purified agar, distilled water to 1 litre; pH 7.0–7.2) (Koike, 1965). Isolation on YPGA medium (5 g yeast extract, 5 g Bacto peptone, 10 g glucose, 15 g purified agar, distilled water to 1 litre; adjust pH to 7.0–7.2; add 5 ml filter-sterilized cycloheximide (stock solution: 5 g cycloheximide per 100 ml absolute ethanol) after autoclaving) is less successful but still recommended. SPA medium (20 g sucrose, 5 g peptone, 0.5 g K</w:t>
      </w:r>
      <w:r w:rsidRPr="005253FA">
        <w:rPr>
          <w:vertAlign w:val="subscript"/>
          <w:lang w:val="en-GB"/>
        </w:rPr>
        <w:t>2</w:t>
      </w:r>
      <w:r w:rsidRPr="005253FA">
        <w:rPr>
          <w:lang w:val="en-GB"/>
        </w:rPr>
        <w:t>HPO</w:t>
      </w:r>
      <w:r w:rsidRPr="005253FA">
        <w:rPr>
          <w:vertAlign w:val="subscript"/>
          <w:lang w:val="en-GB"/>
        </w:rPr>
        <w:t>4</w:t>
      </w:r>
      <w:r w:rsidRPr="005253FA">
        <w:rPr>
          <w:lang w:val="en-GB"/>
        </w:rPr>
        <w:t>, 0.25 g MgSO</w:t>
      </w:r>
      <w:r w:rsidRPr="005253FA">
        <w:rPr>
          <w:vertAlign w:val="subscript"/>
          <w:lang w:val="en-GB"/>
        </w:rPr>
        <w:t>4</w:t>
      </w:r>
      <w:r w:rsidRPr="005253FA">
        <w:rPr>
          <w:lang w:val="en-GB"/>
        </w:rPr>
        <w:t>.7H</w:t>
      </w:r>
      <w:r w:rsidRPr="005253FA">
        <w:rPr>
          <w:vertAlign w:val="subscript"/>
          <w:lang w:val="en-GB"/>
        </w:rPr>
        <w:t>2</w:t>
      </w:r>
      <w:r w:rsidRPr="005253FA">
        <w:rPr>
          <w:lang w:val="en-GB"/>
        </w:rPr>
        <w:t xml:space="preserve">O, 15 g purified agar, distilled water to 1 litre; pH 7.2–7.4) may be useful for fastidious bacteria (Hayward, 1960); however, the reliability of this medium for isolating </w:t>
      </w:r>
      <w:r w:rsidRPr="005253FA">
        <w:rPr>
          <w:i/>
          <w:lang w:val="en-GB"/>
        </w:rPr>
        <w:t>X. fragariae</w:t>
      </w:r>
      <w:r w:rsidRPr="005253FA">
        <w:rPr>
          <w:lang w:val="en-GB"/>
        </w:rPr>
        <w:t xml:space="preserve"> has not been validated (L</w:t>
      </w:r>
      <w:r w:rsidRPr="005253FA">
        <w:rPr>
          <w:bCs/>
          <w:lang w:val="en-GB" w:eastAsia="ja-JP"/>
        </w:rPr>
        <w:t>ó</w:t>
      </w:r>
      <w:r w:rsidRPr="005253FA">
        <w:rPr>
          <w:lang w:val="en-GB"/>
        </w:rPr>
        <w:t xml:space="preserve">pez </w:t>
      </w:r>
      <w:r w:rsidRPr="005253FA">
        <w:rPr>
          <w:i/>
          <w:lang w:val="en-GB"/>
        </w:rPr>
        <w:t>et al.</w:t>
      </w:r>
      <w:r w:rsidRPr="005253FA">
        <w:rPr>
          <w:lang w:val="en-GB"/>
        </w:rPr>
        <w:t>, 2005). The use of purified agar (Oxoid or Difco)</w:t>
      </w:r>
      <w:r>
        <w:rPr>
          <w:rStyle w:val="FootnoteReference"/>
          <w:lang w:val="en-GB"/>
        </w:rPr>
        <w:footnoteReference w:id="1"/>
      </w:r>
      <w:r w:rsidRPr="005253FA">
        <w:rPr>
          <w:lang w:val="en-GB"/>
        </w:rPr>
        <w:t xml:space="preserve"> is recommended for all media as impurities in other commercial agars can inhibit the growth of </w:t>
      </w:r>
      <w:r w:rsidRPr="005253FA">
        <w:rPr>
          <w:i/>
          <w:lang w:val="en-GB"/>
        </w:rPr>
        <w:t>X. fragariae</w:t>
      </w:r>
      <w:r w:rsidRPr="005253FA">
        <w:rPr>
          <w:lang w:val="en-GB"/>
        </w:rPr>
        <w:t>.</w:t>
      </w:r>
    </w:p>
    <w:p w:rsidR="001F1CC4" w:rsidRPr="005253FA" w:rsidRDefault="001F1CC4" w:rsidP="001F1CC4">
      <w:pPr>
        <w:pStyle w:val="IPPHeading3"/>
      </w:pPr>
      <w:r w:rsidRPr="005253FA">
        <w:t>3.5.1 Isolation method 1</w:t>
      </w:r>
    </w:p>
    <w:p w:rsidR="001F1CC4" w:rsidRPr="005253FA" w:rsidRDefault="001F1CC4" w:rsidP="001F1CC4">
      <w:pPr>
        <w:pStyle w:val="IPPPargraphnumbering"/>
        <w:numPr>
          <w:ilvl w:val="0"/>
          <w:numId w:val="0"/>
        </w:numPr>
        <w:rPr>
          <w:lang w:val="en-GB"/>
        </w:rPr>
      </w:pPr>
      <w:r w:rsidRPr="005253FA">
        <w:rPr>
          <w:lang w:val="en-GB"/>
        </w:rPr>
        <w:t>For plants with symptoms, select leaves with initial lesions and disinfest the surface by wiping with 70% ethanol. Isolations should be made from initial water-soaked lesions or from the margins of older lesions by excising a small piece of tissue (0.5–1.0 cm</w:t>
      </w:r>
      <w:r w:rsidRPr="005253FA">
        <w:rPr>
          <w:vertAlign w:val="superscript"/>
          <w:lang w:val="en-GB"/>
        </w:rPr>
        <w:t>2</w:t>
      </w:r>
      <w:r w:rsidRPr="005253FA">
        <w:rPr>
          <w:lang w:val="en-GB"/>
        </w:rPr>
        <w:t>) with a sharp sterile scalpel.</w:t>
      </w:r>
    </w:p>
    <w:p w:rsidR="001F1CC4" w:rsidRPr="005253FA" w:rsidRDefault="001F1CC4" w:rsidP="001F1CC4">
      <w:pPr>
        <w:pStyle w:val="IPPPargraphnumbering"/>
        <w:numPr>
          <w:ilvl w:val="0"/>
          <w:numId w:val="0"/>
        </w:numPr>
        <w:rPr>
          <w:lang w:val="en-GB"/>
        </w:rPr>
      </w:pPr>
      <w:r>
        <w:rPr>
          <w:lang w:val="en-GB"/>
        </w:rPr>
        <w:lastRenderedPageBreak/>
        <w:t>T</w:t>
      </w:r>
      <w:r w:rsidRPr="005253FA">
        <w:rPr>
          <w:lang w:val="en-GB"/>
        </w:rPr>
        <w:t xml:space="preserve">issue </w:t>
      </w:r>
      <w:r>
        <w:rPr>
          <w:lang w:val="en-GB"/>
        </w:rPr>
        <w:t xml:space="preserve">is crushed </w:t>
      </w:r>
      <w:r w:rsidRPr="005253FA">
        <w:rPr>
          <w:lang w:val="en-GB"/>
        </w:rPr>
        <w:t>in a few m</w:t>
      </w:r>
      <w:r>
        <w:rPr>
          <w:lang w:val="en-GB"/>
        </w:rPr>
        <w:t>ls</w:t>
      </w:r>
      <w:r w:rsidRPr="005253FA">
        <w:rPr>
          <w:lang w:val="en-GB"/>
        </w:rPr>
        <w:t xml:space="preserve"> of sterile distilled water or PBS and incubate</w:t>
      </w:r>
      <w:r>
        <w:rPr>
          <w:lang w:val="en-GB"/>
        </w:rPr>
        <w:t>d</w:t>
      </w:r>
      <w:r w:rsidRPr="005253FA">
        <w:rPr>
          <w:lang w:val="en-GB"/>
        </w:rPr>
        <w:t xml:space="preserve"> at room temperature for 10–15 min. </w:t>
      </w:r>
      <w:r>
        <w:rPr>
          <w:lang w:val="en-GB"/>
        </w:rPr>
        <w:t>A</w:t>
      </w:r>
      <w:r w:rsidRPr="005253FA">
        <w:rPr>
          <w:lang w:val="en-GB"/>
        </w:rPr>
        <w:t>liquots</w:t>
      </w:r>
      <w:r>
        <w:rPr>
          <w:lang w:val="en-GB"/>
        </w:rPr>
        <w:t xml:space="preserve"> (</w:t>
      </w:r>
      <w:r w:rsidRPr="005253FA">
        <w:rPr>
          <w:lang w:val="en-GB"/>
        </w:rPr>
        <w:t>50 </w:t>
      </w:r>
      <w:r>
        <w:rPr>
          <w:lang w:val="en-GB"/>
        </w:rPr>
        <w:t xml:space="preserve">– 100 </w:t>
      </w:r>
      <w:r w:rsidRPr="005253FA">
        <w:rPr>
          <w:lang w:val="en-GB"/>
        </w:rPr>
        <w:t>µl</w:t>
      </w:r>
      <w:r>
        <w:rPr>
          <w:lang w:val="en-GB"/>
        </w:rPr>
        <w:t>)</w:t>
      </w:r>
      <w:r w:rsidRPr="005253FA">
        <w:rPr>
          <w:lang w:val="en-GB"/>
        </w:rPr>
        <w:t xml:space="preserve"> </w:t>
      </w:r>
      <w:r>
        <w:rPr>
          <w:lang w:val="en-GB"/>
        </w:rPr>
        <w:t xml:space="preserve">of </w:t>
      </w:r>
      <w:r w:rsidRPr="005253FA">
        <w:rPr>
          <w:lang w:val="en-GB"/>
        </w:rPr>
        <w:t>lesion tissue macerates as well as dilutions (1:10, 1:100, 1:1 000 and 1:1 00</w:t>
      </w:r>
      <w:r>
        <w:rPr>
          <w:lang w:val="en-GB"/>
        </w:rPr>
        <w:t>0</w:t>
      </w:r>
      <w:r w:rsidRPr="005253FA">
        <w:rPr>
          <w:lang w:val="en-GB"/>
        </w:rPr>
        <w:t xml:space="preserve">0) </w:t>
      </w:r>
      <w:r>
        <w:rPr>
          <w:lang w:val="en-GB"/>
        </w:rPr>
        <w:t xml:space="preserve">are plated out </w:t>
      </w:r>
      <w:r w:rsidRPr="005253FA">
        <w:rPr>
          <w:lang w:val="en-GB"/>
        </w:rPr>
        <w:t xml:space="preserve">onto the surface of Wilbrink-N and YPGA media. Similar aliquots of </w:t>
      </w:r>
      <w:r w:rsidRPr="005253FA">
        <w:rPr>
          <w:i/>
          <w:lang w:val="en-GB"/>
        </w:rPr>
        <w:t>X. fragariae</w:t>
      </w:r>
      <w:r w:rsidRPr="005253FA">
        <w:rPr>
          <w:lang w:val="en-GB"/>
        </w:rPr>
        <w:t xml:space="preserve"> cell suspensions (10</w:t>
      </w:r>
      <w:r w:rsidRPr="005253FA">
        <w:rPr>
          <w:vertAlign w:val="superscript"/>
          <w:lang w:val="en-GB"/>
        </w:rPr>
        <w:t>4</w:t>
      </w:r>
      <w:r w:rsidRPr="005253FA">
        <w:rPr>
          <w:lang w:val="en-GB"/>
        </w:rPr>
        <w:t>, 10</w:t>
      </w:r>
      <w:r w:rsidRPr="005253FA">
        <w:rPr>
          <w:vertAlign w:val="superscript"/>
          <w:lang w:val="en-GB"/>
        </w:rPr>
        <w:t>5</w:t>
      </w:r>
      <w:r w:rsidRPr="005253FA">
        <w:rPr>
          <w:lang w:val="en-GB"/>
        </w:rPr>
        <w:t xml:space="preserve"> and 10</w:t>
      </w:r>
      <w:r w:rsidRPr="005253FA">
        <w:rPr>
          <w:vertAlign w:val="superscript"/>
          <w:lang w:val="en-GB"/>
        </w:rPr>
        <w:t>6</w:t>
      </w:r>
      <w:r>
        <w:rPr>
          <w:lang w:val="en-GB"/>
        </w:rPr>
        <w:t xml:space="preserve"> colony-forming units (c</w:t>
      </w:r>
      <w:r w:rsidRPr="005253FA">
        <w:rPr>
          <w:lang w:val="en-GB"/>
        </w:rPr>
        <w:t xml:space="preserve">fu/ml) should also be plated out in order to verify the quality of the media and to compare the cultural characteristics of any bacterial colonies that develop. Incubate the plates at 25–27 °C for 7 days but mark the colonies appearing after 2–3 days as these will not be </w:t>
      </w:r>
      <w:r w:rsidRPr="005253FA">
        <w:rPr>
          <w:i/>
          <w:lang w:val="en-GB"/>
        </w:rPr>
        <w:t>X. </w:t>
      </w:r>
      <w:r w:rsidRPr="005253FA">
        <w:rPr>
          <w:i/>
          <w:iCs/>
          <w:lang w:val="en-GB"/>
        </w:rPr>
        <w:t xml:space="preserve">fragariae. </w:t>
      </w:r>
      <w:r w:rsidRPr="005253FA">
        <w:rPr>
          <w:lang w:val="en-GB"/>
        </w:rPr>
        <w:t>Final readings should be performed after incubation at 25–27 °C for 7 days.</w:t>
      </w:r>
    </w:p>
    <w:p w:rsidR="001F1CC4" w:rsidRPr="00224E54" w:rsidRDefault="001F1CC4" w:rsidP="001F1CC4">
      <w:pPr>
        <w:pStyle w:val="IPPPargraphnumbering"/>
        <w:numPr>
          <w:ilvl w:val="0"/>
          <w:numId w:val="0"/>
        </w:numPr>
        <w:rPr>
          <w:b/>
          <w:i/>
        </w:rPr>
      </w:pPr>
      <w:r w:rsidRPr="005253FA">
        <w:rPr>
          <w:i/>
          <w:iCs/>
          <w:spacing w:val="2"/>
          <w:lang w:val="en-GB"/>
        </w:rPr>
        <w:t>X. fragari</w:t>
      </w:r>
      <w:r w:rsidRPr="005253FA">
        <w:rPr>
          <w:lang w:val="en-GB"/>
        </w:rPr>
        <w:t xml:space="preserve">ae colonies on Wilbrink-N medium are initially off-white, becoming pale yellow, circular, slightly convex, smooth and mucoid after 4–6 days. On YPGA medium, the colonies are similar in morphology to those on Wilbrink-N, but they have a more intense yellow colour. Obtain pure cultures from individual suspect colonies of each sample (from each of the two media) by plating suspensions of the </w:t>
      </w:r>
      <w:r w:rsidRPr="00264D92">
        <w:rPr>
          <w:i/>
          <w:lang w:val="en-GB"/>
        </w:rPr>
        <w:t>Xanthomonas</w:t>
      </w:r>
      <w:r>
        <w:rPr>
          <w:lang w:val="en-GB"/>
        </w:rPr>
        <w:t xml:space="preserve"> </w:t>
      </w:r>
      <w:r w:rsidRPr="00264D92">
        <w:rPr>
          <w:i/>
          <w:lang w:val="en-GB"/>
        </w:rPr>
        <w:t>fragariae</w:t>
      </w:r>
      <w:r w:rsidRPr="005253FA">
        <w:rPr>
          <w:lang w:val="en-GB"/>
        </w:rPr>
        <w:t>-like colonies on Wilbrink-N medium.</w:t>
      </w:r>
    </w:p>
    <w:p w:rsidR="001F1CC4" w:rsidRPr="00264D92" w:rsidRDefault="001F1CC4" w:rsidP="001F1CC4">
      <w:pPr>
        <w:pStyle w:val="IPPHeading3"/>
      </w:pPr>
      <w:r w:rsidRPr="005253FA">
        <w:t xml:space="preserve"> </w:t>
      </w:r>
      <w:r w:rsidRPr="00264D92">
        <w:t>3.5.2 Isolation method 2</w:t>
      </w:r>
    </w:p>
    <w:p w:rsidR="001F1CC4" w:rsidRPr="005253FA" w:rsidRDefault="001F1CC4" w:rsidP="001F1CC4">
      <w:pPr>
        <w:pStyle w:val="IPPPargraphnumbering"/>
        <w:numPr>
          <w:ilvl w:val="0"/>
          <w:numId w:val="0"/>
        </w:numPr>
        <w:rPr>
          <w:u w:val="single"/>
          <w:lang w:val="en-GB"/>
        </w:rPr>
      </w:pPr>
      <w:r w:rsidRPr="005253FA">
        <w:rPr>
          <w:bCs/>
          <w:lang w:val="en-GB"/>
        </w:rPr>
        <w:t xml:space="preserve">Excise pieces of leaf tissue with distinct water-soaked angular lesions </w:t>
      </w:r>
      <w:r>
        <w:rPr>
          <w:bCs/>
          <w:lang w:val="en-GB"/>
        </w:rPr>
        <w:t>and w</w:t>
      </w:r>
      <w:r w:rsidRPr="005253FA">
        <w:rPr>
          <w:bCs/>
          <w:lang w:val="en-GB"/>
        </w:rPr>
        <w:t>ash in 50 ml tap water and a few drops of Tween-20</w:t>
      </w:r>
      <w:r>
        <w:rPr>
          <w:bCs/>
          <w:lang w:val="en-GB"/>
        </w:rPr>
        <w:t xml:space="preserve"> </w:t>
      </w:r>
      <w:r w:rsidRPr="005253FA">
        <w:rPr>
          <w:bCs/>
          <w:lang w:val="en-GB"/>
        </w:rPr>
        <w:t>and incubate at room temperature f</w:t>
      </w:r>
      <w:r w:rsidRPr="00191B6D">
        <w:rPr>
          <w:bCs/>
          <w:lang w:val="en-GB"/>
        </w:rPr>
        <w:t>or 10 min</w:t>
      </w:r>
      <w:r w:rsidRPr="005253FA">
        <w:rPr>
          <w:bCs/>
          <w:lang w:val="en-GB"/>
        </w:rPr>
        <w:t xml:space="preserve">. Rinse the leaf pieces in distilled water and blot dry. </w:t>
      </w:r>
      <w:r>
        <w:rPr>
          <w:bCs/>
          <w:lang w:val="en-GB"/>
        </w:rPr>
        <w:t>T</w:t>
      </w:r>
      <w:r w:rsidRPr="005253FA">
        <w:rPr>
          <w:bCs/>
          <w:lang w:val="en-GB"/>
        </w:rPr>
        <w:t xml:space="preserve">he surfaces of the leaf pieces </w:t>
      </w:r>
      <w:r>
        <w:rPr>
          <w:bCs/>
          <w:lang w:val="en-GB"/>
        </w:rPr>
        <w:t xml:space="preserve">can then be disinfected </w:t>
      </w:r>
      <w:r w:rsidRPr="005253FA">
        <w:rPr>
          <w:bCs/>
          <w:lang w:val="en-GB"/>
        </w:rPr>
        <w:t>in 70% ethanol for 5 s and blot dr</w:t>
      </w:r>
      <w:r>
        <w:rPr>
          <w:bCs/>
          <w:lang w:val="en-GB"/>
        </w:rPr>
        <w:t>ied</w:t>
      </w:r>
      <w:r w:rsidRPr="005253FA">
        <w:rPr>
          <w:bCs/>
          <w:lang w:val="en-GB"/>
        </w:rPr>
        <w:t xml:space="preserve">. </w:t>
      </w:r>
      <w:r>
        <w:rPr>
          <w:bCs/>
          <w:lang w:val="en-GB"/>
        </w:rPr>
        <w:t xml:space="preserve">Place the leaf pieces </w:t>
      </w:r>
      <w:r w:rsidRPr="005253FA">
        <w:rPr>
          <w:bCs/>
          <w:lang w:val="en-GB"/>
        </w:rPr>
        <w:t>in 5 ml of 0.1 M PBS</w:t>
      </w:r>
      <w:r>
        <w:rPr>
          <w:bCs/>
          <w:lang w:val="en-GB"/>
        </w:rPr>
        <w:t>, mix a</w:t>
      </w:r>
      <w:r w:rsidRPr="005253FA">
        <w:rPr>
          <w:bCs/>
          <w:lang w:val="en-GB"/>
        </w:rPr>
        <w:t xml:space="preserve">nd incubate at room temperature for 30 min to release any </w:t>
      </w:r>
      <w:r w:rsidRPr="005253FA">
        <w:rPr>
          <w:bCs/>
          <w:i/>
          <w:lang w:val="en-GB"/>
        </w:rPr>
        <w:t>X. fragariae</w:t>
      </w:r>
      <w:r w:rsidRPr="005253FA">
        <w:rPr>
          <w:bCs/>
          <w:lang w:val="en-GB"/>
        </w:rPr>
        <w:t xml:space="preserve"> into the supernatant. Prepare a 1:100 dilution of supernatant in 0.1 M PBS and add 20 µl aliquots of the undiluted </w:t>
      </w:r>
      <w:r>
        <w:rPr>
          <w:bCs/>
          <w:lang w:val="en-GB"/>
        </w:rPr>
        <w:t xml:space="preserve">sample </w:t>
      </w:r>
      <w:r w:rsidRPr="005253FA">
        <w:rPr>
          <w:bCs/>
          <w:lang w:val="en-GB"/>
        </w:rPr>
        <w:t xml:space="preserve">and 1:100 dilution </w:t>
      </w:r>
      <w:r w:rsidRPr="005253FA">
        <w:rPr>
          <w:lang w:val="en-GB"/>
        </w:rPr>
        <w:t>to separate wells of a multi-well microscope slide</w:t>
      </w:r>
      <w:r>
        <w:rPr>
          <w:lang w:val="en-GB"/>
        </w:rPr>
        <w:t>. F</w:t>
      </w:r>
      <w:r w:rsidRPr="005253FA">
        <w:rPr>
          <w:lang w:val="en-GB"/>
        </w:rPr>
        <w:t xml:space="preserve">ix </w:t>
      </w:r>
      <w:r>
        <w:rPr>
          <w:lang w:val="en-GB"/>
        </w:rPr>
        <w:t xml:space="preserve">the </w:t>
      </w:r>
      <w:r w:rsidRPr="005253FA">
        <w:rPr>
          <w:lang w:val="en-GB"/>
        </w:rPr>
        <w:t>bacterial cells to the slide by flaming for later immunofluorescence analysis (section 3.8). Place 200 </w:t>
      </w:r>
      <w:r w:rsidRPr="005253FA">
        <w:rPr>
          <w:bCs/>
          <w:lang w:val="en-GB"/>
        </w:rPr>
        <w:t>µl undiluted supernatant in a microtube for later PCR analysis (section 3.9) and another 1 ml undiluted supernatant in a second microtube, adding</w:t>
      </w:r>
      <w:r>
        <w:rPr>
          <w:bCs/>
          <w:lang w:val="en-GB"/>
        </w:rPr>
        <w:t xml:space="preserve"> a drop of glycerol</w:t>
      </w:r>
      <w:r w:rsidRPr="005253FA">
        <w:rPr>
          <w:bCs/>
          <w:lang w:val="en-GB"/>
        </w:rPr>
        <w:t>, and store at –20 </w:t>
      </w:r>
      <w:r w:rsidRPr="005253FA">
        <w:rPr>
          <w:bCs/>
          <w:vertAlign w:val="superscript"/>
          <w:lang w:val="en-GB"/>
        </w:rPr>
        <w:t>o</w:t>
      </w:r>
      <w:r w:rsidRPr="005253FA">
        <w:rPr>
          <w:bCs/>
          <w:lang w:val="en-GB"/>
        </w:rPr>
        <w:t>C or –80 </w:t>
      </w:r>
      <w:r w:rsidRPr="005253FA">
        <w:rPr>
          <w:bCs/>
          <w:vertAlign w:val="superscript"/>
          <w:lang w:val="en-GB"/>
        </w:rPr>
        <w:t>o</w:t>
      </w:r>
      <w:r w:rsidRPr="005253FA">
        <w:rPr>
          <w:bCs/>
          <w:lang w:val="en-GB"/>
        </w:rPr>
        <w:t>C</w:t>
      </w:r>
      <w:r>
        <w:rPr>
          <w:bCs/>
          <w:lang w:val="en-GB"/>
        </w:rPr>
        <w:t xml:space="preserve"> for reference purposes</w:t>
      </w:r>
      <w:r w:rsidRPr="005253FA">
        <w:rPr>
          <w:bCs/>
          <w:lang w:val="en-GB"/>
        </w:rPr>
        <w:t xml:space="preserve">. </w:t>
      </w:r>
      <w:r w:rsidRPr="005253FA">
        <w:rPr>
          <w:lang w:val="en-GB"/>
        </w:rPr>
        <w:t>The remaining supernatant can be used for isolation by dilution plating as described above and for inoculation of detached strawberry leaves (section 3.6).</w:t>
      </w:r>
      <w:r w:rsidRPr="005253FA">
        <w:rPr>
          <w:u w:val="single"/>
          <w:lang w:val="en-GB"/>
        </w:rPr>
        <w:t xml:space="preserve"> </w:t>
      </w:r>
    </w:p>
    <w:p w:rsidR="001F1CC4" w:rsidRPr="005253FA" w:rsidRDefault="001F1CC4" w:rsidP="001F1CC4">
      <w:pPr>
        <w:pStyle w:val="IPPPargraphnumbering"/>
        <w:numPr>
          <w:ilvl w:val="0"/>
          <w:numId w:val="0"/>
        </w:numPr>
        <w:rPr>
          <w:lang w:val="en-GB"/>
        </w:rPr>
      </w:pPr>
      <w:r w:rsidRPr="005253FA">
        <w:rPr>
          <w:lang w:val="en-GB"/>
        </w:rPr>
        <w:t xml:space="preserve">An alternative to isolation of </w:t>
      </w:r>
      <w:r w:rsidRPr="005253FA">
        <w:rPr>
          <w:i/>
          <w:lang w:val="en-GB"/>
        </w:rPr>
        <w:t>X. fragariae</w:t>
      </w:r>
      <w:r w:rsidRPr="005253FA">
        <w:rPr>
          <w:lang w:val="en-GB"/>
        </w:rPr>
        <w:t xml:space="preserve"> from tissue is to streak aliquots of fresh exudates from lesions directly onto Wilbrink-N, YPGA, SPA or other commonly used media.</w:t>
      </w:r>
    </w:p>
    <w:p w:rsidR="001F1CC4" w:rsidRPr="005253FA" w:rsidRDefault="001F1CC4" w:rsidP="001F1CC4">
      <w:pPr>
        <w:pStyle w:val="IPPHeading3"/>
      </w:pPr>
      <w:r w:rsidRPr="005253FA">
        <w:t>3.5.3 Interpretation of isolation results</w:t>
      </w:r>
    </w:p>
    <w:p w:rsidR="001F1CC4" w:rsidRPr="005253FA" w:rsidRDefault="001F1CC4" w:rsidP="001F1CC4">
      <w:pPr>
        <w:pStyle w:val="IPPPargraphnumbering"/>
        <w:numPr>
          <w:ilvl w:val="0"/>
          <w:numId w:val="0"/>
        </w:numPr>
        <w:rPr>
          <w:lang w:val="en-GB"/>
        </w:rPr>
      </w:pPr>
      <w:r w:rsidRPr="005253FA">
        <w:rPr>
          <w:lang w:val="en-GB"/>
        </w:rPr>
        <w:t xml:space="preserve">The isolation is negative if no bacterial colonies with morphology similar to </w:t>
      </w:r>
      <w:r w:rsidRPr="005253FA">
        <w:rPr>
          <w:i/>
          <w:iCs/>
          <w:spacing w:val="2"/>
          <w:lang w:val="en-GB"/>
        </w:rPr>
        <w:t>X. fragariae</w:t>
      </w:r>
      <w:r w:rsidRPr="00264D92">
        <w:rPr>
          <w:iCs/>
          <w:spacing w:val="2"/>
          <w:lang w:val="en-GB"/>
        </w:rPr>
        <w:t xml:space="preserve"> colonies </w:t>
      </w:r>
      <w:r w:rsidRPr="005253FA">
        <w:rPr>
          <w:lang w:val="en-GB"/>
        </w:rPr>
        <w:t xml:space="preserve">are observed after 7 days in either of the two media (provided no growth inhibition due to competition or antagonism has occurred) and typical </w:t>
      </w:r>
      <w:r w:rsidRPr="005253FA">
        <w:rPr>
          <w:i/>
          <w:iCs/>
          <w:spacing w:val="2"/>
          <w:lang w:val="en-GB"/>
        </w:rPr>
        <w:t xml:space="preserve">X. fragariae </w:t>
      </w:r>
      <w:r w:rsidRPr="005253FA">
        <w:rPr>
          <w:lang w:val="en-GB"/>
        </w:rPr>
        <w:t>colonies are found in the positive controls.</w:t>
      </w:r>
    </w:p>
    <w:p w:rsidR="001F1CC4" w:rsidRPr="005253FA" w:rsidRDefault="001F1CC4" w:rsidP="001F1CC4">
      <w:pPr>
        <w:pStyle w:val="IPPPargraphnumbering"/>
        <w:numPr>
          <w:ilvl w:val="0"/>
          <w:numId w:val="0"/>
        </w:numPr>
        <w:rPr>
          <w:lang w:val="en-GB"/>
        </w:rPr>
      </w:pPr>
      <w:r w:rsidRPr="005253FA">
        <w:rPr>
          <w:lang w:val="en-GB"/>
        </w:rPr>
        <w:t xml:space="preserve">The isolation is positive if presumptive </w:t>
      </w:r>
      <w:r w:rsidRPr="005253FA">
        <w:rPr>
          <w:i/>
          <w:iCs/>
          <w:spacing w:val="2"/>
          <w:lang w:val="en-GB"/>
        </w:rPr>
        <w:t xml:space="preserve">X. fragariae </w:t>
      </w:r>
      <w:r w:rsidRPr="005253FA">
        <w:rPr>
          <w:lang w:val="en-GB"/>
        </w:rPr>
        <w:t>colonies are isolated on at least one of the media used.</w:t>
      </w:r>
    </w:p>
    <w:p w:rsidR="001F1CC4" w:rsidRPr="005253FA" w:rsidRDefault="001F1CC4" w:rsidP="001F1CC4">
      <w:pPr>
        <w:pStyle w:val="IPPPargraphnumbering"/>
        <w:numPr>
          <w:ilvl w:val="0"/>
          <w:numId w:val="0"/>
        </w:numPr>
        <w:rPr>
          <w:iCs/>
          <w:spacing w:val="2"/>
          <w:lang w:val="en-GB"/>
        </w:rPr>
      </w:pPr>
      <w:r w:rsidRPr="005253FA">
        <w:rPr>
          <w:lang w:val="en-GB"/>
        </w:rPr>
        <w:t xml:space="preserve">Considering that isolation of this bacterium frequently fails, if the serological tests and PCR analyses are positive, the sample should be considered as presumptively positive for </w:t>
      </w:r>
      <w:r w:rsidRPr="005253FA">
        <w:rPr>
          <w:i/>
          <w:iCs/>
          <w:spacing w:val="2"/>
          <w:lang w:val="en-GB"/>
        </w:rPr>
        <w:t>X. fragariae</w:t>
      </w:r>
      <w:r w:rsidRPr="005253FA">
        <w:rPr>
          <w:iCs/>
          <w:spacing w:val="2"/>
          <w:lang w:val="en-GB"/>
        </w:rPr>
        <w:t>, pending final identification (section 4)</w:t>
      </w:r>
      <w:r w:rsidRPr="005253FA">
        <w:rPr>
          <w:i/>
          <w:iCs/>
          <w:spacing w:val="2"/>
          <w:lang w:val="en-GB"/>
        </w:rPr>
        <w:t>.</w:t>
      </w:r>
    </w:p>
    <w:p w:rsidR="001F1CC4" w:rsidRPr="005253FA" w:rsidRDefault="001F1CC4" w:rsidP="001F1CC4">
      <w:pPr>
        <w:pStyle w:val="IPPPargraphnumbering"/>
        <w:numPr>
          <w:ilvl w:val="0"/>
          <w:numId w:val="0"/>
        </w:numPr>
        <w:rPr>
          <w:lang w:val="en-GB"/>
        </w:rPr>
      </w:pPr>
      <w:r w:rsidRPr="005253FA">
        <w:rPr>
          <w:lang w:val="en-GB"/>
        </w:rPr>
        <w:t xml:space="preserve">There is not always a good correlation between isolation, serological tests (i.e. </w:t>
      </w:r>
      <w:r>
        <w:rPr>
          <w:lang w:val="en-GB"/>
        </w:rPr>
        <w:t>immunofluorescence</w:t>
      </w:r>
      <w:r w:rsidRPr="005253FA">
        <w:rPr>
          <w:lang w:val="en-GB"/>
        </w:rPr>
        <w:t xml:space="preserve">, ELISA) </w:t>
      </w:r>
      <w:r w:rsidRPr="00264D92">
        <w:rPr>
          <w:lang w:val="en-GB"/>
        </w:rPr>
        <w:t>and/or</w:t>
      </w:r>
      <w:r w:rsidRPr="005253FA">
        <w:rPr>
          <w:lang w:val="en-GB"/>
        </w:rPr>
        <w:t xml:space="preserve"> PCR because isolation frequently fails. The best isolation results are expected when using freshly prepared sample extracts from young lesions. Isolation onto media can also be achieved by </w:t>
      </w:r>
      <w:r w:rsidRPr="00264D92">
        <w:rPr>
          <w:i/>
          <w:lang w:val="en-GB"/>
        </w:rPr>
        <w:t>in planta</w:t>
      </w:r>
      <w:r w:rsidRPr="005253FA">
        <w:rPr>
          <w:lang w:val="en-GB"/>
        </w:rPr>
        <w:t xml:space="preserve"> enrichment as described in section 3.6.</w:t>
      </w:r>
    </w:p>
    <w:p w:rsidR="001F1CC4" w:rsidRPr="005253FA" w:rsidRDefault="001F1CC4" w:rsidP="001F1CC4">
      <w:pPr>
        <w:pStyle w:val="IPPHeading2"/>
      </w:pPr>
      <w:bookmarkStart w:id="10" w:name="_Toc390171575"/>
      <w:r w:rsidRPr="005253FA">
        <w:t>3.6</w:t>
      </w:r>
      <w:r w:rsidRPr="005253FA">
        <w:tab/>
        <w:t>Detached leaf assay</w:t>
      </w:r>
      <w:bookmarkEnd w:id="10"/>
      <w:r w:rsidRPr="005253FA">
        <w:t xml:space="preserve"> and biological enrichment</w:t>
      </w:r>
    </w:p>
    <w:p w:rsidR="001F1CC4" w:rsidRPr="00264D92" w:rsidRDefault="001F1CC4" w:rsidP="001F1CC4">
      <w:pPr>
        <w:pStyle w:val="IPPHeading3"/>
      </w:pPr>
      <w:r w:rsidRPr="005253FA">
        <w:t xml:space="preserve">3.6.1 </w:t>
      </w:r>
      <w:r w:rsidRPr="00264D92">
        <w:t>Detached leaf assay</w:t>
      </w:r>
    </w:p>
    <w:p w:rsidR="001F1CC4" w:rsidRPr="005253FA" w:rsidRDefault="001F1CC4" w:rsidP="001F1CC4">
      <w:pPr>
        <w:pStyle w:val="IPPPargraphnumbering"/>
        <w:numPr>
          <w:ilvl w:val="0"/>
          <w:numId w:val="0"/>
        </w:numPr>
        <w:rPr>
          <w:lang w:val="en-GB"/>
        </w:rPr>
      </w:pPr>
      <w:r w:rsidRPr="005253FA">
        <w:rPr>
          <w:lang w:val="en-GB"/>
        </w:rPr>
        <w:t xml:space="preserve">Tissue sample preparations (section 3.3) can be used for inoculating detached strawberry leaves as soon as they are prepared in extraction buffer or distilled water (Civerolo </w:t>
      </w:r>
      <w:r w:rsidRPr="005253FA">
        <w:rPr>
          <w:i/>
          <w:lang w:val="en-GB"/>
        </w:rPr>
        <w:t>et al</w:t>
      </w:r>
      <w:r w:rsidRPr="005253FA">
        <w:rPr>
          <w:lang w:val="en-GB"/>
        </w:rPr>
        <w:t xml:space="preserve">., 1997a). Use young (7–14 days old) leaves of a cultivar susceptible to </w:t>
      </w:r>
      <w:r w:rsidRPr="005253FA">
        <w:rPr>
          <w:i/>
          <w:iCs/>
          <w:spacing w:val="2"/>
          <w:lang w:val="en-GB"/>
        </w:rPr>
        <w:t>X. fragariae</w:t>
      </w:r>
      <w:r w:rsidRPr="00264D92">
        <w:rPr>
          <w:iCs/>
          <w:spacing w:val="2"/>
          <w:lang w:val="en-GB"/>
        </w:rPr>
        <w:t xml:space="preserve"> (e.g. </w:t>
      </w:r>
      <w:r w:rsidRPr="005253FA">
        <w:rPr>
          <w:lang w:val="en-GB"/>
        </w:rPr>
        <w:t xml:space="preserve">Camarosa, Seascape, Selva, Korona) </w:t>
      </w:r>
      <w:r w:rsidRPr="005253FA">
        <w:rPr>
          <w:lang w:val="en-GB"/>
        </w:rPr>
        <w:lastRenderedPageBreak/>
        <w:t xml:space="preserve">from greenhouse-grown, </w:t>
      </w:r>
      <w:r w:rsidRPr="005253FA">
        <w:rPr>
          <w:i/>
          <w:iCs/>
          <w:spacing w:val="2"/>
          <w:lang w:val="en-GB"/>
        </w:rPr>
        <w:t>X. fragariae-</w:t>
      </w:r>
      <w:r w:rsidRPr="005253FA">
        <w:rPr>
          <w:lang w:val="en-GB"/>
        </w:rPr>
        <w:t xml:space="preserve">free plants. The quality of the leaves and their age are essential considerations for a successful assay. </w:t>
      </w:r>
    </w:p>
    <w:p w:rsidR="001F1CC4" w:rsidRPr="005253FA" w:rsidRDefault="001F1CC4" w:rsidP="001F1CC4">
      <w:pPr>
        <w:pStyle w:val="IPPPargraphnumbering"/>
        <w:numPr>
          <w:ilvl w:val="0"/>
          <w:numId w:val="0"/>
        </w:numPr>
        <w:rPr>
          <w:lang w:val="en-GB"/>
        </w:rPr>
      </w:pPr>
      <w:r w:rsidRPr="005253FA">
        <w:rPr>
          <w:lang w:val="en-GB"/>
        </w:rPr>
        <w:t>Aseptically remove three leaves (each one with three leaflets) from the greenhouse-grown plants and immediately place the petioles in glass tubes containing sterile water. Cut off the basal portion of the petioles then replace the petioles in glass tubes containing sterile water.</w:t>
      </w:r>
    </w:p>
    <w:p w:rsidR="001F1CC4" w:rsidRPr="005253FA" w:rsidRDefault="001F1CC4" w:rsidP="001F1CC4">
      <w:pPr>
        <w:pStyle w:val="IPPPargraphnumbering"/>
        <w:numPr>
          <w:ilvl w:val="0"/>
          <w:numId w:val="0"/>
        </w:numPr>
        <w:rPr>
          <w:lang w:val="en-GB"/>
        </w:rPr>
      </w:pPr>
      <w:r w:rsidRPr="005253FA">
        <w:rPr>
          <w:lang w:val="en-GB"/>
        </w:rPr>
        <w:t xml:space="preserve">Prepare a cell suspension of a reference </w:t>
      </w:r>
      <w:r w:rsidRPr="005253FA">
        <w:rPr>
          <w:i/>
          <w:lang w:val="en-GB"/>
        </w:rPr>
        <w:t>X. fragariae</w:t>
      </w:r>
      <w:r w:rsidRPr="005253FA">
        <w:rPr>
          <w:lang w:val="en-GB"/>
        </w:rPr>
        <w:t xml:space="preserve"> strain (section 4.1) containing approximately 10</w:t>
      </w:r>
      <w:r w:rsidRPr="005253FA">
        <w:rPr>
          <w:vertAlign w:val="superscript"/>
          <w:lang w:val="en-GB"/>
        </w:rPr>
        <w:t>5</w:t>
      </w:r>
      <w:r w:rsidRPr="005253FA">
        <w:rPr>
          <w:lang w:val="en-GB"/>
        </w:rPr>
        <w:t>–10</w:t>
      </w:r>
      <w:r w:rsidRPr="005253FA">
        <w:rPr>
          <w:vertAlign w:val="superscript"/>
          <w:lang w:val="en-GB"/>
        </w:rPr>
        <w:t>6</w:t>
      </w:r>
      <w:r w:rsidRPr="005253FA">
        <w:rPr>
          <w:lang w:val="en-GB"/>
        </w:rPr>
        <w:t> cfu/ml in PBS or distilled water as a positive control. PBS or distilled water is used as a negative control. Infiltrate four sites on the abaxial surface of each leaflet (two on each side of the main vein) using a needleless syringe (3 cc plastic disposal B-D</w:t>
      </w:r>
      <w:r>
        <w:rPr>
          <w:lang w:val="en-GB"/>
        </w:rPr>
        <w:t>,</w:t>
      </w:r>
      <w:r w:rsidRPr="005253FA">
        <w:rPr>
          <w:lang w:val="en-GB"/>
        </w:rPr>
        <w:t xml:space="preserve"> 2 mm orifice).</w:t>
      </w:r>
    </w:p>
    <w:p w:rsidR="001F1CC4" w:rsidRPr="005253FA" w:rsidRDefault="001F1CC4" w:rsidP="001F1CC4">
      <w:pPr>
        <w:pStyle w:val="IPPPargraphnumbering"/>
        <w:numPr>
          <w:ilvl w:val="0"/>
          <w:numId w:val="0"/>
        </w:numPr>
        <w:rPr>
          <w:lang w:val="en-GB"/>
        </w:rPr>
      </w:pPr>
      <w:r w:rsidRPr="005253FA">
        <w:rPr>
          <w:lang w:val="en-GB"/>
        </w:rPr>
        <w:t>Rinse off excess inoculum with sterile water 1 h after inoculation. Place leaves with their petioles in their tubes in a humid chamber and incubate at 18–20 °C with a 12 h photoperiod for up to 21 days. The specified temperature and illumination during incubation is essential for avoiding false negative results. The inoculated leaves should not have visible injuries and water</w:t>
      </w:r>
      <w:r>
        <w:rPr>
          <w:lang w:val="en-GB"/>
        </w:rPr>
        <w:t>-</w:t>
      </w:r>
      <w:r w:rsidRPr="005253FA">
        <w:rPr>
          <w:lang w:val="en-GB"/>
        </w:rPr>
        <w:t>soaking caused by the inoculum infiltration should disappear within 24 h.</w:t>
      </w:r>
    </w:p>
    <w:p w:rsidR="001F1CC4" w:rsidRPr="005253FA" w:rsidRDefault="001F1CC4" w:rsidP="001F1CC4">
      <w:pPr>
        <w:pStyle w:val="IPPPargraphnumbering"/>
        <w:numPr>
          <w:ilvl w:val="0"/>
          <w:numId w:val="0"/>
        </w:numPr>
        <w:rPr>
          <w:lang w:val="en-GB"/>
        </w:rPr>
      </w:pPr>
      <w:r w:rsidRPr="005253FA">
        <w:rPr>
          <w:lang w:val="en-GB"/>
        </w:rPr>
        <w:t>Specific symptoms (i.e. angular dark water-soaked lesions) similar to those observed on naturally infected leaves begin to appear a few days after inoculation. Record symptoms every 2 days for 14–21 days.</w:t>
      </w:r>
    </w:p>
    <w:p w:rsidR="001F1CC4" w:rsidRPr="005253FA" w:rsidRDefault="001F1CC4" w:rsidP="001F1CC4">
      <w:pPr>
        <w:pStyle w:val="IPPHeading3"/>
      </w:pPr>
      <w:r w:rsidRPr="005253FA">
        <w:t>3.6.2 Interpretation of detached leaf assay results</w:t>
      </w:r>
    </w:p>
    <w:p w:rsidR="001F1CC4" w:rsidRPr="005253FA" w:rsidRDefault="001F1CC4" w:rsidP="001F1CC4">
      <w:pPr>
        <w:pStyle w:val="IPPPargraphnumbering"/>
        <w:numPr>
          <w:ilvl w:val="0"/>
          <w:numId w:val="0"/>
        </w:numPr>
        <w:rPr>
          <w:lang w:val="en-GB"/>
        </w:rPr>
      </w:pPr>
      <w:r w:rsidRPr="005253FA">
        <w:rPr>
          <w:lang w:val="en-GB"/>
        </w:rPr>
        <w:t xml:space="preserve">The detached leaf assay is negative if no typical </w:t>
      </w:r>
      <w:r w:rsidRPr="005253FA">
        <w:rPr>
          <w:i/>
          <w:iCs/>
          <w:spacing w:val="2"/>
          <w:lang w:val="en-GB"/>
        </w:rPr>
        <w:t xml:space="preserve">X. fragariae </w:t>
      </w:r>
      <w:r w:rsidRPr="005253FA">
        <w:rPr>
          <w:lang w:val="en-GB"/>
        </w:rPr>
        <w:t xml:space="preserve">angular leaf spots (i.e. dark, water-soaked when viewed with reflected light; translucent yellow when viewed with transmitted light) and/or chlorotic halos appear at some of the inoculated sites after </w:t>
      </w:r>
      <w:r w:rsidRPr="005253FA">
        <w:rPr>
          <w:spacing w:val="8"/>
          <w:lang w:val="en-GB"/>
        </w:rPr>
        <w:t>21 </w:t>
      </w:r>
      <w:r w:rsidRPr="005253FA">
        <w:rPr>
          <w:lang w:val="en-GB"/>
        </w:rPr>
        <w:t>days. No water-soaked spots that appear translucent yellow when viewed with transmitted light should appear within inoculation sites infiltrated with negative controls.</w:t>
      </w:r>
    </w:p>
    <w:p w:rsidR="001F1CC4" w:rsidRPr="005253FA" w:rsidRDefault="001F1CC4" w:rsidP="001F1CC4">
      <w:pPr>
        <w:pStyle w:val="IPPPargraphnumbering"/>
        <w:numPr>
          <w:ilvl w:val="0"/>
          <w:numId w:val="0"/>
        </w:numPr>
        <w:rPr>
          <w:lang w:val="en-GB"/>
        </w:rPr>
      </w:pPr>
      <w:r w:rsidRPr="005253FA">
        <w:rPr>
          <w:lang w:val="en-GB"/>
        </w:rPr>
        <w:t xml:space="preserve">The detached leaf assay is positive when typical </w:t>
      </w:r>
      <w:r w:rsidRPr="005253FA">
        <w:rPr>
          <w:i/>
          <w:iCs/>
          <w:lang w:val="en-GB"/>
        </w:rPr>
        <w:t>X. </w:t>
      </w:r>
      <w:r w:rsidRPr="005253FA">
        <w:rPr>
          <w:i/>
          <w:iCs/>
          <w:spacing w:val="2"/>
          <w:lang w:val="en-GB"/>
        </w:rPr>
        <w:t xml:space="preserve">fragariae </w:t>
      </w:r>
      <w:r w:rsidRPr="005253FA">
        <w:rPr>
          <w:lang w:val="en-GB"/>
        </w:rPr>
        <w:t xml:space="preserve">angular leaf spots (i.e. dark, water-soaked when viewed with reflected light; translucent yellow when viewed with transmitted light) develop at the infiltration inoculation sites within 10 to </w:t>
      </w:r>
      <w:r w:rsidRPr="005253FA">
        <w:rPr>
          <w:spacing w:val="8"/>
          <w:lang w:val="en-GB"/>
        </w:rPr>
        <w:t>21 </w:t>
      </w:r>
      <w:r w:rsidRPr="005253FA">
        <w:rPr>
          <w:lang w:val="en-GB"/>
        </w:rPr>
        <w:t>days. These should be similar in appearance to those that develop at inoculation sites infiltrated with the positive control suspensions. No water-soaked spots that appear translucent yellow when viewed with transmitted light should appear within inoculation sites infiltrated with negative controls.</w:t>
      </w:r>
    </w:p>
    <w:p w:rsidR="001F1CC4" w:rsidRPr="005253FA" w:rsidRDefault="001F1CC4" w:rsidP="001F1CC4">
      <w:pPr>
        <w:pStyle w:val="IPPHeading3"/>
      </w:pPr>
      <w:r w:rsidRPr="005253FA">
        <w:t xml:space="preserve">3.6.3 Enrichment </w:t>
      </w:r>
      <w:r w:rsidRPr="00264D92">
        <w:rPr>
          <w:i w:val="0"/>
        </w:rPr>
        <w:t xml:space="preserve">in planta </w:t>
      </w:r>
      <w:r w:rsidRPr="005253FA">
        <w:t>isolation</w:t>
      </w:r>
    </w:p>
    <w:p w:rsidR="001F1CC4" w:rsidRPr="005253FA" w:rsidRDefault="001F1CC4" w:rsidP="001F1CC4">
      <w:pPr>
        <w:pStyle w:val="IPPPargraphnumbering"/>
        <w:numPr>
          <w:ilvl w:val="0"/>
          <w:numId w:val="0"/>
        </w:numPr>
        <w:rPr>
          <w:lang w:val="en-GB"/>
        </w:rPr>
      </w:pPr>
      <w:r w:rsidRPr="005253FA">
        <w:rPr>
          <w:lang w:val="en-GB"/>
        </w:rPr>
        <w:t xml:space="preserve">Select one leaf per sample from those inoculated in the detached leaf assay 48 h after inoculation for isolation onto media after </w:t>
      </w:r>
      <w:r w:rsidRPr="005253FA">
        <w:rPr>
          <w:i/>
          <w:lang w:val="en-GB"/>
        </w:rPr>
        <w:t>in planta</w:t>
      </w:r>
      <w:r w:rsidRPr="005253FA">
        <w:rPr>
          <w:lang w:val="en-GB"/>
        </w:rPr>
        <w:t xml:space="preserve"> enrichment. Excise </w:t>
      </w:r>
      <w:r w:rsidRPr="005253FA">
        <w:rPr>
          <w:spacing w:val="6"/>
          <w:lang w:val="en-GB"/>
        </w:rPr>
        <w:t xml:space="preserve">10–12 </w:t>
      </w:r>
      <w:r w:rsidRPr="005253FA">
        <w:rPr>
          <w:lang w:val="en-GB"/>
        </w:rPr>
        <w:t xml:space="preserve">small discs </w:t>
      </w:r>
      <w:r w:rsidRPr="005253FA">
        <w:rPr>
          <w:spacing w:val="8"/>
          <w:lang w:val="en-GB"/>
        </w:rPr>
        <w:t>0.5 </w:t>
      </w:r>
      <w:r w:rsidRPr="005253FA">
        <w:rPr>
          <w:lang w:val="en-GB"/>
        </w:rPr>
        <w:t xml:space="preserve">cm in diameter from each inoculated site per inoculated detached leaf and crush in </w:t>
      </w:r>
      <w:r w:rsidRPr="005253FA">
        <w:rPr>
          <w:spacing w:val="8"/>
          <w:lang w:val="en-GB"/>
        </w:rPr>
        <w:t>4.5 </w:t>
      </w:r>
      <w:r w:rsidRPr="005253FA">
        <w:rPr>
          <w:lang w:val="en-GB"/>
        </w:rPr>
        <w:t xml:space="preserve">ml PBS. Prepare dilutions as for direct isolation (section 3.5) in PBS and streak 50 µl of each dilution onto the surface of Wilbrink-N medium in triplicate. Incubate plates at </w:t>
      </w:r>
      <w:r w:rsidRPr="005253FA">
        <w:rPr>
          <w:spacing w:val="8"/>
          <w:lang w:val="en-GB"/>
        </w:rPr>
        <w:t>25–27 </w:t>
      </w:r>
      <w:r w:rsidRPr="005253FA">
        <w:rPr>
          <w:spacing w:val="8"/>
          <w:vertAlign w:val="superscript"/>
          <w:lang w:val="en-GB"/>
        </w:rPr>
        <w:t>o</w:t>
      </w:r>
      <w:r w:rsidRPr="005253FA">
        <w:rPr>
          <w:spacing w:val="8"/>
          <w:lang w:val="en-GB"/>
        </w:rPr>
        <w:t>C and r</w:t>
      </w:r>
      <w:r w:rsidRPr="005253FA">
        <w:rPr>
          <w:lang w:val="en-GB"/>
        </w:rPr>
        <w:t xml:space="preserve">ecord results for </w:t>
      </w:r>
      <w:r w:rsidRPr="005253FA">
        <w:rPr>
          <w:i/>
          <w:iCs/>
          <w:lang w:val="en-GB"/>
        </w:rPr>
        <w:t>X. </w:t>
      </w:r>
      <w:r w:rsidRPr="005253FA">
        <w:rPr>
          <w:i/>
          <w:iCs/>
          <w:spacing w:val="2"/>
          <w:lang w:val="en-GB"/>
        </w:rPr>
        <w:t>fragariae</w:t>
      </w:r>
      <w:r w:rsidRPr="005253FA">
        <w:rPr>
          <w:iCs/>
          <w:spacing w:val="2"/>
          <w:lang w:val="en-GB"/>
        </w:rPr>
        <w:t>-</w:t>
      </w:r>
      <w:r w:rsidRPr="005253FA">
        <w:rPr>
          <w:lang w:val="en-GB"/>
        </w:rPr>
        <w:t xml:space="preserve">like colonies after </w:t>
      </w:r>
      <w:r w:rsidRPr="005253FA">
        <w:rPr>
          <w:spacing w:val="8"/>
          <w:lang w:val="en-GB"/>
        </w:rPr>
        <w:t>5–7 </w:t>
      </w:r>
      <w:r w:rsidRPr="005253FA">
        <w:rPr>
          <w:lang w:val="en-GB"/>
        </w:rPr>
        <w:t>days.</w:t>
      </w:r>
    </w:p>
    <w:p w:rsidR="001F1CC4" w:rsidRPr="005253FA" w:rsidRDefault="001F1CC4" w:rsidP="001F1CC4">
      <w:pPr>
        <w:pStyle w:val="IPPHeading3"/>
      </w:pPr>
      <w:r w:rsidRPr="005253FA">
        <w:t>3.6.4</w:t>
      </w:r>
      <w:r w:rsidRPr="005253FA">
        <w:tab/>
        <w:t xml:space="preserve">Enrichment </w:t>
      </w:r>
      <w:r w:rsidRPr="00264D92">
        <w:rPr>
          <w:i w:val="0"/>
        </w:rPr>
        <w:t>in vitro</w:t>
      </w:r>
      <w:r w:rsidRPr="005253FA">
        <w:t xml:space="preserve">-PCR from detached leaf assay </w:t>
      </w:r>
    </w:p>
    <w:p w:rsidR="001F1CC4" w:rsidRPr="005253FA" w:rsidRDefault="001F1CC4" w:rsidP="001F1CC4">
      <w:pPr>
        <w:pStyle w:val="IPPPargraphnumbering"/>
        <w:numPr>
          <w:ilvl w:val="0"/>
          <w:numId w:val="0"/>
        </w:numPr>
        <w:rPr>
          <w:spacing w:val="6"/>
          <w:lang w:val="en-GB"/>
        </w:rPr>
      </w:pPr>
      <w:r w:rsidRPr="005253FA">
        <w:rPr>
          <w:lang w:val="en-GB"/>
        </w:rPr>
        <w:t xml:space="preserve">Use the Wilbrink-N medium plates streaked with extracts prepared for isolation following enrichment </w:t>
      </w:r>
      <w:r w:rsidRPr="00264D92">
        <w:rPr>
          <w:i/>
          <w:lang w:val="en-GB"/>
        </w:rPr>
        <w:t xml:space="preserve">in </w:t>
      </w:r>
      <w:r w:rsidRPr="005253FA">
        <w:rPr>
          <w:i/>
          <w:lang w:val="en-GB"/>
        </w:rPr>
        <w:t>planta</w:t>
      </w:r>
      <w:r w:rsidRPr="005253FA">
        <w:rPr>
          <w:lang w:val="en-GB"/>
        </w:rPr>
        <w:t xml:space="preserve"> as described in section 3.6.3 after incubation at 25–27 </w:t>
      </w:r>
      <w:r w:rsidRPr="005253FA">
        <w:rPr>
          <w:vertAlign w:val="superscript"/>
          <w:lang w:val="en-GB"/>
        </w:rPr>
        <w:t>o</w:t>
      </w:r>
      <w:r w:rsidRPr="005253FA">
        <w:rPr>
          <w:lang w:val="en-GB"/>
        </w:rPr>
        <w:t>C for 4 days. Wash bacterial colonies of</w:t>
      </w:r>
      <w:r>
        <w:rPr>
          <w:lang w:val="en-GB"/>
        </w:rPr>
        <w:t>f</w:t>
      </w:r>
      <w:r w:rsidRPr="005253FA">
        <w:rPr>
          <w:lang w:val="en-GB"/>
        </w:rPr>
        <w:t xml:space="preserve"> the surface of the medium in 3–5 ml PBS for PCR analysis (section 3.9). This is a modification of the bio-enrichment PCR described by Schaad </w:t>
      </w:r>
      <w:r w:rsidRPr="005253FA">
        <w:rPr>
          <w:i/>
          <w:lang w:val="en-GB"/>
        </w:rPr>
        <w:t>et al.</w:t>
      </w:r>
      <w:r w:rsidRPr="005253FA">
        <w:rPr>
          <w:lang w:val="en-GB"/>
        </w:rPr>
        <w:t xml:space="preserve"> (1995).</w:t>
      </w:r>
      <w:r w:rsidRPr="005253FA">
        <w:rPr>
          <w:highlight w:val="yellow"/>
          <w:lang w:val="en-GB"/>
        </w:rPr>
        <w:t xml:space="preserve"> </w:t>
      </w:r>
    </w:p>
    <w:p w:rsidR="001F1CC4" w:rsidRPr="005253FA" w:rsidRDefault="001F1CC4" w:rsidP="001F1CC4">
      <w:pPr>
        <w:pStyle w:val="IPPHeading2"/>
      </w:pPr>
      <w:bookmarkStart w:id="11" w:name="_Toc390171576"/>
      <w:r w:rsidRPr="005253FA">
        <w:t>3.7</w:t>
      </w:r>
      <w:r w:rsidRPr="005253FA">
        <w:tab/>
        <w:t>ELISA</w:t>
      </w:r>
      <w:bookmarkEnd w:id="11"/>
    </w:p>
    <w:p w:rsidR="001F1CC4" w:rsidRPr="005253FA" w:rsidRDefault="001F1CC4" w:rsidP="001F1CC4">
      <w:pPr>
        <w:pStyle w:val="IPPPargraphnumbering"/>
        <w:numPr>
          <w:ilvl w:val="0"/>
          <w:numId w:val="0"/>
        </w:numPr>
        <w:rPr>
          <w:lang w:val="en-GB"/>
        </w:rPr>
      </w:pPr>
      <w:r w:rsidRPr="005253FA">
        <w:rPr>
          <w:lang w:val="en-GB"/>
        </w:rPr>
        <w:t>The specificity of two ELISA protocols with commercially available polyclonal anti-</w:t>
      </w:r>
      <w:r w:rsidRPr="005253FA">
        <w:rPr>
          <w:i/>
          <w:lang w:val="en-GB"/>
        </w:rPr>
        <w:t xml:space="preserve">X. fragariae </w:t>
      </w:r>
      <w:r w:rsidRPr="005253FA">
        <w:rPr>
          <w:lang w:val="en-GB"/>
        </w:rPr>
        <w:t xml:space="preserve">sera </w:t>
      </w:r>
      <w:r>
        <w:rPr>
          <w:lang w:val="en-GB"/>
        </w:rPr>
        <w:t>has</w:t>
      </w:r>
      <w:r w:rsidRPr="005253FA">
        <w:rPr>
          <w:lang w:val="en-GB"/>
        </w:rPr>
        <w:t xml:space="preserve"> been validated (L</w:t>
      </w:r>
      <w:r w:rsidRPr="005253FA">
        <w:rPr>
          <w:bCs/>
          <w:lang w:val="en-GB" w:eastAsia="ja-JP"/>
        </w:rPr>
        <w:t>ó</w:t>
      </w:r>
      <w:r w:rsidRPr="005253FA">
        <w:rPr>
          <w:lang w:val="en-GB"/>
        </w:rPr>
        <w:t xml:space="preserve">pez </w:t>
      </w:r>
      <w:r w:rsidRPr="005253FA">
        <w:rPr>
          <w:i/>
          <w:lang w:val="en-GB"/>
        </w:rPr>
        <w:t>et al</w:t>
      </w:r>
      <w:r w:rsidRPr="005253FA">
        <w:rPr>
          <w:lang w:val="en-GB"/>
        </w:rPr>
        <w:t xml:space="preserve">., 2005). Rowhani </w:t>
      </w:r>
      <w:r w:rsidRPr="005253FA">
        <w:rPr>
          <w:i/>
          <w:lang w:val="en-GB"/>
        </w:rPr>
        <w:t>et al.</w:t>
      </w:r>
      <w:r w:rsidRPr="005253FA">
        <w:rPr>
          <w:lang w:val="en-GB"/>
        </w:rPr>
        <w:t xml:space="preserve"> (1994) showed that ELISA using polyclonal antibodies could specifically detect 34 strains of </w:t>
      </w:r>
      <w:r w:rsidRPr="005253FA">
        <w:rPr>
          <w:i/>
          <w:lang w:val="en-GB"/>
        </w:rPr>
        <w:t>X. fragariae</w:t>
      </w:r>
      <w:r w:rsidRPr="005253FA">
        <w:rPr>
          <w:lang w:val="en-GB"/>
        </w:rPr>
        <w:t xml:space="preserve"> and the antibodies did not cross-react with other closely related pathovars or other bacteria isolated from strawberry plants. A test sensitivity </w:t>
      </w:r>
      <w:r w:rsidRPr="005253FA">
        <w:rPr>
          <w:lang w:val="en-GB"/>
        </w:rPr>
        <w:lastRenderedPageBreak/>
        <w:t>of 10</w:t>
      </w:r>
      <w:r w:rsidRPr="005253FA">
        <w:rPr>
          <w:vertAlign w:val="superscript"/>
          <w:lang w:val="en-GB"/>
        </w:rPr>
        <w:t>5</w:t>
      </w:r>
      <w:r w:rsidRPr="005253FA">
        <w:rPr>
          <w:lang w:val="en-GB"/>
        </w:rPr>
        <w:t xml:space="preserve"> cfu/ml has been reported for ELISA detection of </w:t>
      </w:r>
      <w:r w:rsidRPr="005253FA">
        <w:rPr>
          <w:i/>
          <w:lang w:val="en-GB"/>
        </w:rPr>
        <w:t xml:space="preserve">X. fragariae </w:t>
      </w:r>
      <w:r w:rsidRPr="005253FA">
        <w:rPr>
          <w:lang w:val="en-GB"/>
        </w:rPr>
        <w:t xml:space="preserve">(Rowhani </w:t>
      </w:r>
      <w:r w:rsidRPr="005253FA">
        <w:rPr>
          <w:i/>
          <w:lang w:val="en-GB"/>
        </w:rPr>
        <w:t xml:space="preserve">et al., </w:t>
      </w:r>
      <w:r w:rsidRPr="005253FA">
        <w:rPr>
          <w:lang w:val="en-GB"/>
        </w:rPr>
        <w:t xml:space="preserve">1994; Civerolo </w:t>
      </w:r>
      <w:r w:rsidRPr="005253FA">
        <w:rPr>
          <w:i/>
          <w:lang w:val="en-GB"/>
        </w:rPr>
        <w:t>et al.,</w:t>
      </w:r>
      <w:r w:rsidRPr="005253FA">
        <w:rPr>
          <w:lang w:val="en-GB"/>
        </w:rPr>
        <w:t xml:space="preserve"> 1997b).</w:t>
      </w:r>
    </w:p>
    <w:p w:rsidR="001F1CC4" w:rsidRPr="005253FA" w:rsidRDefault="001F1CC4" w:rsidP="001F1CC4">
      <w:pPr>
        <w:pStyle w:val="IPPPargraphnumbering"/>
        <w:numPr>
          <w:ilvl w:val="0"/>
          <w:numId w:val="0"/>
        </w:numPr>
        <w:rPr>
          <w:lang w:val="en-GB"/>
        </w:rPr>
      </w:pPr>
      <w:r w:rsidRPr="005253FA">
        <w:rPr>
          <w:lang w:val="en-GB"/>
        </w:rPr>
        <w:t xml:space="preserve">Use cell suspensions prepared from pure cultures of </w:t>
      </w:r>
      <w:r w:rsidRPr="005253FA">
        <w:rPr>
          <w:i/>
          <w:iCs/>
          <w:lang w:val="en-GB"/>
        </w:rPr>
        <w:t xml:space="preserve">X. fragariae </w:t>
      </w:r>
      <w:r w:rsidRPr="005253FA">
        <w:rPr>
          <w:lang w:val="en-GB"/>
        </w:rPr>
        <w:t>and a non-</w:t>
      </w:r>
      <w:r w:rsidRPr="005253FA">
        <w:rPr>
          <w:i/>
          <w:iCs/>
          <w:lang w:val="en-GB"/>
        </w:rPr>
        <w:t xml:space="preserve">X. fragariae </w:t>
      </w:r>
      <w:r w:rsidRPr="005253FA">
        <w:rPr>
          <w:lang w:val="en-GB"/>
        </w:rPr>
        <w:t>strain as positive and negative controls in each microtiter plate. Frequent cross-reactions among phytopathogenic or other bacteria can occur with polyclonal antibodies. It is recommended that the appropriate working dilution of each polyclonal antiserum is determined.</w:t>
      </w:r>
    </w:p>
    <w:p w:rsidR="001F1CC4" w:rsidRPr="005253FA" w:rsidRDefault="001F1CC4" w:rsidP="001F1CC4">
      <w:pPr>
        <w:pStyle w:val="IPPHeading3"/>
      </w:pPr>
      <w:r w:rsidRPr="005253FA">
        <w:t>3.7.1</w:t>
      </w:r>
      <w:r w:rsidRPr="005253FA">
        <w:tab/>
        <w:t>Indirect ELISA</w:t>
      </w:r>
    </w:p>
    <w:p w:rsidR="001F1CC4" w:rsidRPr="005253FA" w:rsidRDefault="001F1CC4" w:rsidP="001F1CC4">
      <w:pPr>
        <w:pStyle w:val="IPPPargraphnumbering"/>
        <w:numPr>
          <w:ilvl w:val="0"/>
          <w:numId w:val="0"/>
        </w:numPr>
        <w:rPr>
          <w:lang w:val="en-GB"/>
        </w:rPr>
      </w:pPr>
      <w:r w:rsidRPr="005253FA">
        <w:rPr>
          <w:lang w:val="en-GB"/>
        </w:rPr>
        <w:t xml:space="preserve">Mix 210 µl of each test sample, the positive </w:t>
      </w:r>
      <w:r w:rsidRPr="005253FA">
        <w:rPr>
          <w:i/>
          <w:lang w:val="en-GB"/>
        </w:rPr>
        <w:t>X. fragariae</w:t>
      </w:r>
      <w:r w:rsidRPr="005253FA">
        <w:rPr>
          <w:lang w:val="en-GB"/>
        </w:rPr>
        <w:t xml:space="preserve"> cell suspension (approximately 10</w:t>
      </w:r>
      <w:r w:rsidRPr="005253FA">
        <w:rPr>
          <w:vertAlign w:val="superscript"/>
          <w:lang w:val="en-GB"/>
        </w:rPr>
        <w:t>9</w:t>
      </w:r>
      <w:r w:rsidRPr="00264D92">
        <w:rPr>
          <w:lang w:val="en-GB"/>
        </w:rPr>
        <w:t> </w:t>
      </w:r>
      <w:r w:rsidRPr="005253FA">
        <w:rPr>
          <w:lang w:val="en-GB"/>
        </w:rPr>
        <w:t>cfu/ml) and the negative non-</w:t>
      </w:r>
      <w:r w:rsidRPr="005253FA">
        <w:rPr>
          <w:i/>
          <w:lang w:val="en-GB"/>
        </w:rPr>
        <w:t>X. fragariae</w:t>
      </w:r>
      <w:r w:rsidRPr="005253FA">
        <w:rPr>
          <w:lang w:val="en-GB"/>
        </w:rPr>
        <w:t xml:space="preserve"> cell suspension (approximately 10</w:t>
      </w:r>
      <w:r w:rsidRPr="005253FA">
        <w:rPr>
          <w:vertAlign w:val="superscript"/>
          <w:lang w:val="en-GB"/>
        </w:rPr>
        <w:t>9</w:t>
      </w:r>
      <w:r w:rsidRPr="00264D92">
        <w:rPr>
          <w:lang w:val="en-GB"/>
        </w:rPr>
        <w:t> </w:t>
      </w:r>
      <w:r w:rsidRPr="005253FA">
        <w:rPr>
          <w:lang w:val="en-GB"/>
        </w:rPr>
        <w:t>cfu/ml) and the negative control (healthy strawberry material) with 210 µl coating buffer (Na</w:t>
      </w:r>
      <w:r w:rsidRPr="005253FA">
        <w:rPr>
          <w:vertAlign w:val="subscript"/>
          <w:lang w:val="en-GB"/>
        </w:rPr>
        <w:t>2</w:t>
      </w:r>
      <w:r w:rsidRPr="005253FA">
        <w:rPr>
          <w:lang w:val="en-GB"/>
        </w:rPr>
        <w:t>CO</w:t>
      </w:r>
      <w:r w:rsidRPr="005253FA">
        <w:rPr>
          <w:vertAlign w:val="subscript"/>
          <w:lang w:val="en-GB"/>
        </w:rPr>
        <w:t>3</w:t>
      </w:r>
      <w:r w:rsidRPr="005253FA">
        <w:rPr>
          <w:lang w:val="en-GB"/>
        </w:rPr>
        <w:t>, NaHCO</w:t>
      </w:r>
      <w:r w:rsidRPr="005253FA">
        <w:rPr>
          <w:vertAlign w:val="subscript"/>
          <w:lang w:val="en-GB"/>
        </w:rPr>
        <w:t>3</w:t>
      </w:r>
      <w:r w:rsidRPr="005253FA">
        <w:rPr>
          <w:lang w:val="en-GB"/>
        </w:rPr>
        <w:t>, distilled water to 1 litre) and add 200 µl of the sample and buffer mixture to</w:t>
      </w:r>
      <w:r>
        <w:rPr>
          <w:lang w:val="en-GB"/>
        </w:rPr>
        <w:t xml:space="preserve"> each of </w:t>
      </w:r>
      <w:r w:rsidRPr="005253FA">
        <w:rPr>
          <w:lang w:val="en-GB"/>
        </w:rPr>
        <w:t xml:space="preserve"> two wells of a microtiter plate (PolySorp (Nunc)</w:t>
      </w:r>
      <w:r>
        <w:rPr>
          <w:rStyle w:val="FootnoteReference"/>
          <w:lang w:val="en-GB"/>
        </w:rPr>
        <w:footnoteReference w:id="2"/>
      </w:r>
      <w:r w:rsidRPr="005253FA">
        <w:rPr>
          <w:lang w:val="en-GB"/>
        </w:rPr>
        <w:t xml:space="preserve"> or equivalent). For the negative plant material control, crush about 0.1 g healthy strawberry leaf, petiole or crown tissue in 0.9 ml PBS and add 0.9 ml coating buffer.</w:t>
      </w:r>
    </w:p>
    <w:p w:rsidR="001F1CC4" w:rsidRPr="005253FA" w:rsidRDefault="001F1CC4" w:rsidP="001F1CC4">
      <w:pPr>
        <w:pStyle w:val="IPPPargraphnumbering"/>
        <w:numPr>
          <w:ilvl w:val="0"/>
          <w:numId w:val="0"/>
        </w:numPr>
        <w:rPr>
          <w:lang w:val="en-GB"/>
        </w:rPr>
      </w:pPr>
      <w:r w:rsidRPr="005253FA">
        <w:rPr>
          <w:lang w:val="en-GB"/>
        </w:rPr>
        <w:t>Incubate the plate at 4 °C overnight. Wash the plate three times with PBS + 0.05% Tween 20 (PBS-T) (8 g NaCl, 0.2 g KCl, 0.2 g Na</w:t>
      </w:r>
      <w:r w:rsidRPr="005253FA">
        <w:rPr>
          <w:vertAlign w:val="subscript"/>
          <w:lang w:val="en-GB"/>
        </w:rPr>
        <w:t>2</w:t>
      </w:r>
      <w:r w:rsidRPr="005253FA">
        <w:rPr>
          <w:lang w:val="en-GB"/>
        </w:rPr>
        <w:t>HPO</w:t>
      </w:r>
      <w:r w:rsidRPr="005253FA">
        <w:rPr>
          <w:vertAlign w:val="subscript"/>
          <w:lang w:val="en-GB"/>
        </w:rPr>
        <w:t>4</w:t>
      </w:r>
      <w:r w:rsidRPr="005253FA">
        <w:rPr>
          <w:lang w:val="en-GB"/>
        </w:rPr>
        <w:t>.12H</w:t>
      </w:r>
      <w:r w:rsidRPr="005253FA">
        <w:rPr>
          <w:vertAlign w:val="subscript"/>
          <w:lang w:val="en-GB"/>
        </w:rPr>
        <w:t>2</w:t>
      </w:r>
      <w:r w:rsidRPr="005253FA">
        <w:rPr>
          <w:lang w:val="en-GB"/>
        </w:rPr>
        <w:t>O, 2.9 g KH</w:t>
      </w:r>
      <w:r w:rsidRPr="005253FA">
        <w:rPr>
          <w:vertAlign w:val="subscript"/>
          <w:lang w:val="en-GB"/>
        </w:rPr>
        <w:t>2</w:t>
      </w:r>
      <w:r w:rsidRPr="005253FA">
        <w:rPr>
          <w:lang w:val="en-GB"/>
        </w:rPr>
        <w:t>PO</w:t>
      </w:r>
      <w:r w:rsidRPr="005253FA">
        <w:rPr>
          <w:vertAlign w:val="subscript"/>
          <w:lang w:val="en-GB"/>
        </w:rPr>
        <w:t>4</w:t>
      </w:r>
      <w:r w:rsidRPr="005253FA">
        <w:rPr>
          <w:lang w:val="en-GB"/>
        </w:rPr>
        <w:t>, 500 µl Tween 20, distilled water to 1 litre). After washing add 200 µl blocking buffer (PBS + 1% bovine serum albumin (BSA) or non-fat milk powder) to each of the test wells and incubate at 37 °C for 1 h. Wash the plate three times with PBS-T.</w:t>
      </w:r>
    </w:p>
    <w:p w:rsidR="001F1CC4" w:rsidRPr="005253FA" w:rsidRDefault="001F1CC4" w:rsidP="001F1CC4">
      <w:pPr>
        <w:pStyle w:val="IPPPargraphnumbering"/>
        <w:numPr>
          <w:ilvl w:val="0"/>
          <w:numId w:val="0"/>
        </w:numPr>
        <w:rPr>
          <w:lang w:val="en-GB"/>
        </w:rPr>
      </w:pPr>
      <w:r w:rsidRPr="005253FA">
        <w:rPr>
          <w:lang w:val="en-GB"/>
        </w:rPr>
        <w:t>Prepare the appropriate working dilution</w:t>
      </w:r>
      <w:r w:rsidRPr="00D420D0">
        <w:t xml:space="preserve"> </w:t>
      </w:r>
      <w:r>
        <w:t>according to the manufacturer’s instructions,</w:t>
      </w:r>
      <w:r w:rsidRPr="005253FA">
        <w:rPr>
          <w:lang w:val="en-GB"/>
        </w:rPr>
        <w:t xml:space="preserve"> of the anti-</w:t>
      </w:r>
      <w:r w:rsidRPr="005253FA">
        <w:rPr>
          <w:i/>
          <w:lang w:val="en-GB"/>
        </w:rPr>
        <w:t>X. fragariae</w:t>
      </w:r>
      <w:r w:rsidRPr="005253FA">
        <w:rPr>
          <w:lang w:val="en-GB"/>
        </w:rPr>
        <w:t xml:space="preserve"> serum in PBS and add 200 µl to each test well. Incubate at 37 °C for 2 h and then wash the plate three times in PBS-T. Add 200 µl of the antibody–enzyme conjugate at the appropriate dilution in PBS containing 0.2% BSA to each well. Incubate at 37 °C for 1 h and wash the plate four times in PBS-T. Add 200 µl freshly prepared substrate (1 mg p-nitrophenylphosphate/ml substrate buffer, pH 9.8) to each test well. Incubate in the dark at room temperature for 15, 30 and 60 min, and read the absorbance at 405 nm.</w:t>
      </w:r>
    </w:p>
    <w:p w:rsidR="001F1CC4" w:rsidRPr="005253FA" w:rsidRDefault="001F1CC4" w:rsidP="001F1CC4">
      <w:pPr>
        <w:pStyle w:val="IPPHeading3"/>
      </w:pPr>
      <w:r w:rsidRPr="005253FA">
        <w:t>3.7.2</w:t>
      </w:r>
      <w:r w:rsidRPr="005253FA">
        <w:tab/>
        <w:t>DAS-ELISA</w:t>
      </w:r>
    </w:p>
    <w:p w:rsidR="001F1CC4" w:rsidRPr="005253FA" w:rsidRDefault="001F1CC4" w:rsidP="001F1CC4">
      <w:pPr>
        <w:pStyle w:val="IPPPargraphnumbering"/>
        <w:numPr>
          <w:ilvl w:val="0"/>
          <w:numId w:val="0"/>
        </w:numPr>
        <w:rPr>
          <w:lang w:val="en-GB"/>
        </w:rPr>
      </w:pPr>
      <w:r w:rsidRPr="005253FA">
        <w:rPr>
          <w:lang w:val="en-GB"/>
        </w:rPr>
        <w:t>For double antibody sandwich (DAS)-ELISA, add 200 µl of an appropriate dilution of anti-</w:t>
      </w:r>
      <w:r w:rsidRPr="005253FA">
        <w:rPr>
          <w:i/>
          <w:lang w:val="en-GB"/>
        </w:rPr>
        <w:t>X. fragariae</w:t>
      </w:r>
      <w:r w:rsidRPr="005253FA">
        <w:rPr>
          <w:lang w:val="en-GB"/>
        </w:rPr>
        <w:t xml:space="preserve"> serum in a coating buffer to each well of two microtiter plates (PolySorp (Nunc)</w:t>
      </w:r>
      <w:r>
        <w:rPr>
          <w:rStyle w:val="FootnoteReference"/>
          <w:lang w:val="en-GB"/>
        </w:rPr>
        <w:footnoteReference w:id="3"/>
      </w:r>
      <w:r w:rsidRPr="005253FA">
        <w:rPr>
          <w:lang w:val="en-GB"/>
        </w:rPr>
        <w:t xml:space="preserve"> or equivalent). Incubate at 37 °C for 4 h and wash the wells three times with PBS-T. Add 200 µl of each tissue macerate sample, a positive and a negative control, as described for indirect ELISA, to </w:t>
      </w:r>
      <w:r>
        <w:rPr>
          <w:lang w:val="en-GB"/>
        </w:rPr>
        <w:t xml:space="preserve">each of </w:t>
      </w:r>
      <w:r w:rsidRPr="005253FA">
        <w:rPr>
          <w:lang w:val="en-GB"/>
        </w:rPr>
        <w:t>two wells of each plate and incubate at 4 °C overnight. After washing the plates three times with PBS-T, add 200 </w:t>
      </w:r>
      <w:r w:rsidRPr="005253FA">
        <w:rPr>
          <w:spacing w:val="-2"/>
          <w:lang w:val="en-GB"/>
        </w:rPr>
        <w:t xml:space="preserve">µl of </w:t>
      </w:r>
      <w:r w:rsidRPr="005253FA">
        <w:rPr>
          <w:lang w:val="en-GB"/>
        </w:rPr>
        <w:t xml:space="preserve">an appropriate dilution of the enzyme–antibody conjugate in PBS containing 0.2% BSA </w:t>
      </w:r>
      <w:r w:rsidRPr="005253FA">
        <w:rPr>
          <w:spacing w:val="-2"/>
          <w:lang w:val="en-GB"/>
        </w:rPr>
        <w:t>to each well. Incubate at 37 °C for 3 h. After washing the plates four times with PBS-T add 200 </w:t>
      </w:r>
      <w:r w:rsidRPr="005253FA">
        <w:rPr>
          <w:lang w:val="en-GB"/>
        </w:rPr>
        <w:t>µl</w:t>
      </w:r>
      <w:r w:rsidRPr="005253FA">
        <w:rPr>
          <w:spacing w:val="-2"/>
          <w:lang w:val="en-GB"/>
        </w:rPr>
        <w:t xml:space="preserve"> of freshly prepared substrate </w:t>
      </w:r>
      <w:r w:rsidRPr="005253FA">
        <w:rPr>
          <w:lang w:val="en-GB"/>
        </w:rPr>
        <w:t xml:space="preserve">(1 mg </w:t>
      </w:r>
      <w:r w:rsidRPr="005253FA">
        <w:rPr>
          <w:spacing w:val="-2"/>
          <w:lang w:val="en-GB"/>
        </w:rPr>
        <w:t>ρ</w:t>
      </w:r>
      <w:r w:rsidRPr="005253FA">
        <w:rPr>
          <w:lang w:val="en-GB"/>
        </w:rPr>
        <w:t xml:space="preserve">-nitrophenylphosphate/ml substrate </w:t>
      </w:r>
      <w:r w:rsidRPr="005253FA">
        <w:rPr>
          <w:spacing w:val="-2"/>
          <w:lang w:val="en-GB"/>
        </w:rPr>
        <w:t>buffer, pH 9.8) to each test well. Incubate in the</w:t>
      </w:r>
      <w:r w:rsidRPr="005253FA">
        <w:rPr>
          <w:lang w:val="en-GB"/>
        </w:rPr>
        <w:t xml:space="preserve"> dark at room temperature for 15, 30 and 60 min, and read the absorbance at 405 nm.</w:t>
      </w:r>
    </w:p>
    <w:p w:rsidR="001F1CC4" w:rsidRPr="005253FA" w:rsidRDefault="001F1CC4" w:rsidP="001F1CC4">
      <w:pPr>
        <w:pStyle w:val="IPPHeading3"/>
      </w:pPr>
      <w:r w:rsidRPr="005253FA">
        <w:t>3.7.3 Interpretation of ELISA results</w:t>
      </w:r>
    </w:p>
    <w:p w:rsidR="001F1CC4" w:rsidRPr="005253FA" w:rsidRDefault="001F1CC4" w:rsidP="001F1CC4">
      <w:pPr>
        <w:pStyle w:val="IPPPargraphnumbering"/>
        <w:numPr>
          <w:ilvl w:val="0"/>
          <w:numId w:val="0"/>
        </w:numPr>
        <w:rPr>
          <w:lang w:val="en-GB"/>
        </w:rPr>
      </w:pPr>
      <w:r w:rsidRPr="005253FA">
        <w:rPr>
          <w:lang w:val="en-GB"/>
        </w:rPr>
        <w:t xml:space="preserve">The ELISA test is negative if the average absorbance readings of duplicate wells containing tissue macerate is &lt;2× the average absorbance of the </w:t>
      </w:r>
      <w:r>
        <w:rPr>
          <w:lang w:val="en-GB"/>
        </w:rPr>
        <w:t>negative control wells containing healthy strawberry</w:t>
      </w:r>
      <w:r w:rsidRPr="005253FA">
        <w:rPr>
          <w:lang w:val="en-GB"/>
        </w:rPr>
        <w:t xml:space="preserve"> tissue macerate</w:t>
      </w:r>
      <w:r>
        <w:rPr>
          <w:lang w:val="en-GB"/>
        </w:rPr>
        <w:t>.</w:t>
      </w:r>
    </w:p>
    <w:p w:rsidR="001F1CC4" w:rsidRPr="005253FA" w:rsidRDefault="001F1CC4" w:rsidP="001F1CC4">
      <w:pPr>
        <w:pStyle w:val="IPPPargraphnumbering"/>
        <w:numPr>
          <w:ilvl w:val="0"/>
          <w:numId w:val="0"/>
        </w:numPr>
        <w:rPr>
          <w:lang w:val="en-GB"/>
        </w:rPr>
      </w:pPr>
      <w:r w:rsidRPr="005253FA">
        <w:rPr>
          <w:lang w:val="en-GB"/>
        </w:rPr>
        <w:t xml:space="preserve">The ELISA is positive if (1) the average absorbance readings of duplicate sample wells is &gt;2× the average absorbance readings of the </w:t>
      </w:r>
      <w:r>
        <w:rPr>
          <w:lang w:val="en-GB"/>
        </w:rPr>
        <w:t xml:space="preserve">negative control </w:t>
      </w:r>
      <w:r w:rsidRPr="005253FA">
        <w:rPr>
          <w:lang w:val="en-GB"/>
        </w:rPr>
        <w:t xml:space="preserve">wells containing  </w:t>
      </w:r>
      <w:r>
        <w:rPr>
          <w:lang w:val="en-GB"/>
        </w:rPr>
        <w:t>healthy strawberry tissue macerate</w:t>
      </w:r>
      <w:r w:rsidRPr="005253FA">
        <w:rPr>
          <w:lang w:val="en-GB"/>
        </w:rPr>
        <w:t>, and (2) the average absorbance readings of the positive control wells is &gt;2× that of the average of the negative control wells.</w:t>
      </w:r>
    </w:p>
    <w:p w:rsidR="001F1CC4" w:rsidRPr="005253FA" w:rsidRDefault="001F1CC4" w:rsidP="001F1CC4">
      <w:pPr>
        <w:pStyle w:val="IPPPargraphnumbering"/>
        <w:numPr>
          <w:ilvl w:val="0"/>
          <w:numId w:val="0"/>
        </w:numPr>
        <w:rPr>
          <w:lang w:val="en-GB"/>
        </w:rPr>
      </w:pPr>
      <w:r w:rsidRPr="005253FA">
        <w:rPr>
          <w:lang w:val="en-GB"/>
        </w:rPr>
        <w:lastRenderedPageBreak/>
        <w:t xml:space="preserve">Negative ELISA results for positive control wells indicate that the test was not performed correctly </w:t>
      </w:r>
      <w:r w:rsidRPr="00264D92">
        <w:rPr>
          <w:lang w:val="en-GB"/>
        </w:rPr>
        <w:t>and/or</w:t>
      </w:r>
      <w:r w:rsidRPr="005253FA">
        <w:rPr>
          <w:lang w:val="en-GB"/>
        </w:rPr>
        <w:t xml:space="preserve"> the reagents have degraded or expired.</w:t>
      </w:r>
    </w:p>
    <w:p w:rsidR="001F1CC4" w:rsidRPr="005253FA" w:rsidRDefault="001F1CC4" w:rsidP="001F1CC4">
      <w:pPr>
        <w:pStyle w:val="IPPPargraphnumbering"/>
        <w:numPr>
          <w:ilvl w:val="0"/>
          <w:numId w:val="0"/>
        </w:numPr>
        <w:rPr>
          <w:lang w:val="en-GB"/>
        </w:rPr>
      </w:pPr>
      <w:r w:rsidRPr="005253FA">
        <w:rPr>
          <w:lang w:val="en-GB"/>
        </w:rPr>
        <w:t>Positive ELISA results for negative control wells indicate that cross-contamination or non-specific antibody binding has occurred. The test should be repeated with fresh tissue or another test based on a different principle should be performed.</w:t>
      </w:r>
    </w:p>
    <w:p w:rsidR="001F1CC4" w:rsidRPr="005253FA" w:rsidRDefault="001F1CC4" w:rsidP="001F1CC4">
      <w:pPr>
        <w:pStyle w:val="IPPHeading2"/>
      </w:pPr>
      <w:bookmarkStart w:id="12" w:name="_Toc390171577"/>
      <w:r w:rsidRPr="005253FA">
        <w:t>3.8</w:t>
      </w:r>
      <w:r w:rsidRPr="005253FA">
        <w:tab/>
        <w:t>Immunofluorescence</w:t>
      </w:r>
      <w:bookmarkEnd w:id="12"/>
    </w:p>
    <w:p w:rsidR="001F1CC4" w:rsidRPr="005253FA" w:rsidRDefault="001F1CC4" w:rsidP="001F1CC4">
      <w:pPr>
        <w:pStyle w:val="IPPPargraphnumbering"/>
        <w:numPr>
          <w:ilvl w:val="0"/>
          <w:numId w:val="0"/>
        </w:numPr>
        <w:rPr>
          <w:b/>
          <w:lang w:val="en-GB"/>
        </w:rPr>
      </w:pPr>
      <w:r>
        <w:rPr>
          <w:lang w:val="en-GB"/>
        </w:rPr>
        <w:t>I</w:t>
      </w:r>
      <w:r w:rsidRPr="005253FA">
        <w:rPr>
          <w:lang w:val="en-GB"/>
        </w:rPr>
        <w:t>mmunofluorescence procedures for identifying phytopathogenic bacteria are given in De Boer (1990). Two commercially available polyclonal anti-</w:t>
      </w:r>
      <w:r w:rsidRPr="005253FA">
        <w:rPr>
          <w:i/>
          <w:lang w:val="en-GB"/>
        </w:rPr>
        <w:t>X. fragariae</w:t>
      </w:r>
      <w:r w:rsidRPr="005253FA">
        <w:rPr>
          <w:lang w:val="en-GB"/>
        </w:rPr>
        <w:t xml:space="preserve"> sera (Table 1) have been validated using fluorescein isothiocyanate (FITC)-conjugated anti-rabbit immunoglobulins (López </w:t>
      </w:r>
      <w:r w:rsidRPr="00264D92">
        <w:rPr>
          <w:i/>
          <w:lang w:val="en-GB"/>
        </w:rPr>
        <w:t>et al.,</w:t>
      </w:r>
      <w:r w:rsidRPr="005253FA">
        <w:rPr>
          <w:lang w:val="en-GB"/>
        </w:rPr>
        <w:t xml:space="preserve"> 2005).</w:t>
      </w:r>
      <w:r w:rsidRPr="005253FA">
        <w:rPr>
          <w:b/>
          <w:lang w:val="en-GB"/>
        </w:rPr>
        <w:t xml:space="preserve"> </w:t>
      </w:r>
      <w:r>
        <w:rPr>
          <w:lang w:val="en-GB"/>
        </w:rPr>
        <w:t>T</w:t>
      </w:r>
      <w:r w:rsidRPr="005253FA">
        <w:rPr>
          <w:lang w:val="en-GB"/>
        </w:rPr>
        <w:t>his method will permit detection of approximately 10</w:t>
      </w:r>
      <w:r w:rsidRPr="005253FA">
        <w:rPr>
          <w:vertAlign w:val="superscript"/>
          <w:lang w:val="en-GB"/>
        </w:rPr>
        <w:t>3</w:t>
      </w:r>
      <w:r w:rsidRPr="005253FA">
        <w:rPr>
          <w:lang w:val="en-GB"/>
        </w:rPr>
        <w:t>–10</w:t>
      </w:r>
      <w:r w:rsidRPr="005253FA">
        <w:rPr>
          <w:vertAlign w:val="superscript"/>
          <w:lang w:val="en-GB"/>
        </w:rPr>
        <w:t>4</w:t>
      </w:r>
      <w:r w:rsidRPr="005253FA">
        <w:rPr>
          <w:lang w:val="en-GB"/>
        </w:rPr>
        <w:t xml:space="preserve"> cfu/ml </w:t>
      </w:r>
      <w:r w:rsidRPr="005253FA">
        <w:rPr>
          <w:i/>
          <w:lang w:val="en-GB"/>
        </w:rPr>
        <w:t>X. fragariae</w:t>
      </w:r>
      <w:r w:rsidRPr="005253FA">
        <w:rPr>
          <w:lang w:val="en-GB"/>
        </w:rPr>
        <w:t xml:space="preserve"> in strawberry tissue (Calzolari and Mazzucchi, 1989).</w:t>
      </w:r>
    </w:p>
    <w:p w:rsidR="001F1CC4" w:rsidRPr="005253FA" w:rsidRDefault="001F1CC4" w:rsidP="001F1CC4">
      <w:pPr>
        <w:pStyle w:val="IPPPargraphnumbering"/>
        <w:numPr>
          <w:ilvl w:val="0"/>
          <w:numId w:val="0"/>
        </w:numPr>
        <w:rPr>
          <w:lang w:val="en-GB"/>
        </w:rPr>
      </w:pPr>
      <w:r>
        <w:rPr>
          <w:lang w:val="en-GB"/>
        </w:rPr>
        <w:t>Test samples consist of d</w:t>
      </w:r>
      <w:r w:rsidRPr="005253FA">
        <w:rPr>
          <w:lang w:val="en-GB"/>
        </w:rPr>
        <w:t>ilutions of tissue macerate samples (1:10, 1:100 and 1:1 000) and cell suspensions (10</w:t>
      </w:r>
      <w:r w:rsidRPr="005253FA">
        <w:rPr>
          <w:vertAlign w:val="superscript"/>
          <w:lang w:val="en-GB"/>
        </w:rPr>
        <w:t>6</w:t>
      </w:r>
      <w:r w:rsidRPr="005253FA">
        <w:rPr>
          <w:lang w:val="en-GB"/>
        </w:rPr>
        <w:t xml:space="preserve"> cfu/ml) of a positive </w:t>
      </w:r>
      <w:r w:rsidRPr="005253FA">
        <w:rPr>
          <w:i/>
          <w:lang w:val="en-GB"/>
        </w:rPr>
        <w:t>X. fragariae</w:t>
      </w:r>
      <w:r w:rsidRPr="005253FA">
        <w:rPr>
          <w:lang w:val="en-GB"/>
        </w:rPr>
        <w:t xml:space="preserve"> and a negative non-</w:t>
      </w:r>
      <w:r w:rsidRPr="005253FA">
        <w:rPr>
          <w:i/>
          <w:lang w:val="en-GB"/>
        </w:rPr>
        <w:t>X. fragariae</w:t>
      </w:r>
      <w:r w:rsidRPr="005253FA">
        <w:rPr>
          <w:lang w:val="en-GB"/>
        </w:rPr>
        <w:t xml:space="preserve"> bacterial strain in PBS or distilled water. Negative controls should consist of healthy plant tissue extracts.</w:t>
      </w:r>
    </w:p>
    <w:p w:rsidR="001F1CC4" w:rsidRPr="005253FA" w:rsidRDefault="001F1CC4" w:rsidP="001F1CC4">
      <w:pPr>
        <w:pStyle w:val="IPPPargraphnumbering"/>
        <w:numPr>
          <w:ilvl w:val="0"/>
          <w:numId w:val="0"/>
        </w:numPr>
        <w:rPr>
          <w:iCs/>
          <w:lang w:val="en-GB"/>
        </w:rPr>
      </w:pPr>
      <w:r w:rsidRPr="005253FA">
        <w:rPr>
          <w:lang w:val="en-GB"/>
        </w:rPr>
        <w:t>A</w:t>
      </w:r>
      <w:r>
        <w:rPr>
          <w:lang w:val="en-GB"/>
        </w:rPr>
        <w:t>liquots (</w:t>
      </w:r>
      <w:r w:rsidRPr="005253FA">
        <w:rPr>
          <w:lang w:val="en-GB"/>
        </w:rPr>
        <w:t>20 μl</w:t>
      </w:r>
      <w:r>
        <w:rPr>
          <w:lang w:val="en-GB"/>
        </w:rPr>
        <w:t>)</w:t>
      </w:r>
      <w:r w:rsidRPr="005253FA">
        <w:rPr>
          <w:lang w:val="en-GB"/>
        </w:rPr>
        <w:t xml:space="preserve"> of test samples and positive and negative control suspensions </w:t>
      </w:r>
      <w:r>
        <w:rPr>
          <w:lang w:val="en-GB"/>
        </w:rPr>
        <w:t xml:space="preserve">are added </w:t>
      </w:r>
      <w:r w:rsidRPr="005253FA">
        <w:rPr>
          <w:lang w:val="en-GB"/>
        </w:rPr>
        <w:t xml:space="preserve">to separate wells of a multi-well microscope slide. </w:t>
      </w:r>
      <w:r>
        <w:rPr>
          <w:lang w:val="en-GB"/>
        </w:rPr>
        <w:t>P</w:t>
      </w:r>
      <w:r w:rsidRPr="005253FA">
        <w:rPr>
          <w:lang w:val="en-GB"/>
        </w:rPr>
        <w:t xml:space="preserve">reparations </w:t>
      </w:r>
      <w:r>
        <w:rPr>
          <w:lang w:val="en-GB"/>
        </w:rPr>
        <w:t xml:space="preserve">are </w:t>
      </w:r>
      <w:r w:rsidRPr="005253FA">
        <w:rPr>
          <w:lang w:val="en-GB"/>
        </w:rPr>
        <w:t>air-dr</w:t>
      </w:r>
      <w:r>
        <w:rPr>
          <w:lang w:val="en-GB"/>
        </w:rPr>
        <w:t>ied</w:t>
      </w:r>
      <w:r w:rsidRPr="005253FA">
        <w:rPr>
          <w:lang w:val="en-GB"/>
        </w:rPr>
        <w:t xml:space="preserve"> and fix</w:t>
      </w:r>
      <w:r>
        <w:rPr>
          <w:lang w:val="en-GB"/>
        </w:rPr>
        <w:t>ed</w:t>
      </w:r>
      <w:r w:rsidRPr="005253FA">
        <w:rPr>
          <w:lang w:val="en-GB"/>
        </w:rPr>
        <w:t xml:space="preserve"> by flaming or by soaking slides in acetone for 10 min followed by air-drying. Slides can be stored at –20 </w:t>
      </w:r>
      <w:r w:rsidRPr="005253FA">
        <w:rPr>
          <w:vertAlign w:val="superscript"/>
          <w:lang w:val="en-GB"/>
        </w:rPr>
        <w:t>o</w:t>
      </w:r>
      <w:r>
        <w:rPr>
          <w:lang w:val="en-GB"/>
        </w:rPr>
        <w:t>C until required. P</w:t>
      </w:r>
      <w:r w:rsidRPr="005253FA">
        <w:rPr>
          <w:lang w:val="en-GB"/>
        </w:rPr>
        <w:t xml:space="preserve">rimary </w:t>
      </w:r>
      <w:r w:rsidRPr="005253FA">
        <w:rPr>
          <w:i/>
          <w:lang w:val="en-GB"/>
        </w:rPr>
        <w:t>X. fragariae</w:t>
      </w:r>
      <w:r w:rsidRPr="005253FA">
        <w:rPr>
          <w:lang w:val="en-GB"/>
        </w:rPr>
        <w:t xml:space="preserve"> antibody </w:t>
      </w:r>
      <w:r>
        <w:rPr>
          <w:lang w:val="en-GB"/>
        </w:rPr>
        <w:t xml:space="preserve">is diluted </w:t>
      </w:r>
      <w:r w:rsidRPr="005253FA">
        <w:rPr>
          <w:lang w:val="en-GB"/>
        </w:rPr>
        <w:t xml:space="preserve">in PBS + 10% skim milk powder. </w:t>
      </w:r>
      <w:r>
        <w:rPr>
          <w:lang w:val="en-GB"/>
        </w:rPr>
        <w:t xml:space="preserve">Select </w:t>
      </w:r>
      <w:r w:rsidRPr="005253FA">
        <w:rPr>
          <w:lang w:val="en-GB"/>
        </w:rPr>
        <w:t xml:space="preserve">the lowest antibody concentration that gives good staining when there </w:t>
      </w:r>
      <w:r>
        <w:rPr>
          <w:lang w:val="en-GB"/>
        </w:rPr>
        <w:t>is</w:t>
      </w:r>
      <w:r w:rsidRPr="005253FA">
        <w:rPr>
          <w:lang w:val="en-GB"/>
        </w:rPr>
        <w:t xml:space="preserve"> up to 100 positive cells per microscope field. </w:t>
      </w:r>
      <w:r>
        <w:rPr>
          <w:lang w:val="en-GB"/>
        </w:rPr>
        <w:t>It is advised that t</w:t>
      </w:r>
      <w:r w:rsidRPr="005253FA">
        <w:rPr>
          <w:lang w:val="en-GB"/>
        </w:rPr>
        <w:t xml:space="preserve">wo dilutions of the antiserum is </w:t>
      </w:r>
      <w:r>
        <w:rPr>
          <w:lang w:val="en-GB"/>
        </w:rPr>
        <w:t>used</w:t>
      </w:r>
      <w:r w:rsidRPr="005253FA">
        <w:rPr>
          <w:lang w:val="en-GB"/>
        </w:rPr>
        <w:t xml:space="preserve"> to detect cross-reactions with other bacteria. Apply 20 μl </w:t>
      </w:r>
      <w:r>
        <w:rPr>
          <w:lang w:val="en-GB"/>
        </w:rPr>
        <w:t xml:space="preserve">of the primary antibody </w:t>
      </w:r>
      <w:r w:rsidRPr="005253FA">
        <w:rPr>
          <w:lang w:val="en-GB"/>
        </w:rPr>
        <w:t xml:space="preserve">to each well and incubate </w:t>
      </w:r>
      <w:r>
        <w:rPr>
          <w:lang w:val="en-GB"/>
        </w:rPr>
        <w:t xml:space="preserve">the slides </w:t>
      </w:r>
      <w:r w:rsidRPr="005253FA">
        <w:rPr>
          <w:lang w:val="en-GB"/>
        </w:rPr>
        <w:t xml:space="preserve">in a moist chamber at room temperature or at 37 °C for 30–60 min. </w:t>
      </w:r>
      <w:r>
        <w:rPr>
          <w:lang w:val="en-GB"/>
        </w:rPr>
        <w:tab/>
        <w:t>T</w:t>
      </w:r>
      <w:r w:rsidRPr="005253FA">
        <w:rPr>
          <w:lang w:val="en-GB"/>
        </w:rPr>
        <w:t xml:space="preserve">he slides </w:t>
      </w:r>
      <w:r>
        <w:rPr>
          <w:lang w:val="en-GB"/>
        </w:rPr>
        <w:t>are then rinsed in</w:t>
      </w:r>
      <w:r w:rsidRPr="005253FA">
        <w:rPr>
          <w:lang w:val="en-GB"/>
        </w:rPr>
        <w:t xml:space="preserve"> PBS and </w:t>
      </w:r>
      <w:r>
        <w:rPr>
          <w:lang w:val="en-GB"/>
        </w:rPr>
        <w:t>washed by submerging in</w:t>
      </w:r>
      <w:r w:rsidRPr="005253FA">
        <w:rPr>
          <w:lang w:val="en-GB"/>
        </w:rPr>
        <w:t xml:space="preserve"> the same buffer</w:t>
      </w:r>
      <w:r w:rsidRPr="001B2C37">
        <w:rPr>
          <w:lang w:val="en-GB"/>
        </w:rPr>
        <w:t xml:space="preserve"> </w:t>
      </w:r>
      <w:r w:rsidRPr="005253FA">
        <w:rPr>
          <w:lang w:val="en-GB"/>
        </w:rPr>
        <w:t xml:space="preserve">for 10 min. </w:t>
      </w:r>
      <w:r>
        <w:rPr>
          <w:lang w:val="en-GB"/>
        </w:rPr>
        <w:t>T</w:t>
      </w:r>
      <w:r w:rsidRPr="005253FA">
        <w:rPr>
          <w:lang w:val="en-GB"/>
        </w:rPr>
        <w:t xml:space="preserve">he FITC-conjugated secondary antibody </w:t>
      </w:r>
      <w:r>
        <w:rPr>
          <w:lang w:val="en-GB"/>
        </w:rPr>
        <w:t xml:space="preserve">is diluted </w:t>
      </w:r>
      <w:r w:rsidRPr="005253FA">
        <w:rPr>
          <w:lang w:val="en-GB"/>
        </w:rPr>
        <w:t xml:space="preserve">in PBS (optimum dilutions usually vary between 1:20 and 1:200). </w:t>
      </w:r>
      <w:r>
        <w:rPr>
          <w:lang w:val="en-GB"/>
        </w:rPr>
        <w:t>T</w:t>
      </w:r>
      <w:r w:rsidRPr="005253FA">
        <w:rPr>
          <w:lang w:val="en-GB"/>
        </w:rPr>
        <w:t xml:space="preserve">he wells of all slides </w:t>
      </w:r>
      <w:r>
        <w:rPr>
          <w:lang w:val="en-GB"/>
        </w:rPr>
        <w:t xml:space="preserve">are then covered with the secondary antibody </w:t>
      </w:r>
      <w:r w:rsidRPr="005253FA">
        <w:rPr>
          <w:lang w:val="en-GB"/>
        </w:rPr>
        <w:t>and incubate</w:t>
      </w:r>
      <w:r>
        <w:rPr>
          <w:lang w:val="en-GB"/>
        </w:rPr>
        <w:t>d</w:t>
      </w:r>
      <w:r w:rsidRPr="005253FA">
        <w:rPr>
          <w:lang w:val="en-GB"/>
        </w:rPr>
        <w:t xml:space="preserve"> in a moist chamber at room temperature or at 37 </w:t>
      </w:r>
      <w:r w:rsidRPr="005253FA">
        <w:rPr>
          <w:vertAlign w:val="superscript"/>
          <w:lang w:val="en-GB"/>
        </w:rPr>
        <w:t>o</w:t>
      </w:r>
      <w:r w:rsidRPr="005253FA">
        <w:rPr>
          <w:lang w:val="en-GB"/>
        </w:rPr>
        <w:t xml:space="preserve">C for 30–60 min. </w:t>
      </w:r>
      <w:r>
        <w:rPr>
          <w:lang w:val="en-GB"/>
        </w:rPr>
        <w:t xml:space="preserve">The </w:t>
      </w:r>
      <w:r w:rsidRPr="005253FA">
        <w:rPr>
          <w:lang w:val="en-GB"/>
        </w:rPr>
        <w:t xml:space="preserve">washing step </w:t>
      </w:r>
      <w:r>
        <w:rPr>
          <w:lang w:val="en-GB"/>
        </w:rPr>
        <w:t xml:space="preserve">is repeated </w:t>
      </w:r>
      <w:r w:rsidRPr="005253FA">
        <w:rPr>
          <w:lang w:val="en-GB"/>
        </w:rPr>
        <w:t>and air-dr</w:t>
      </w:r>
      <w:r>
        <w:rPr>
          <w:lang w:val="en-GB"/>
        </w:rPr>
        <w:t>ied</w:t>
      </w:r>
      <w:r w:rsidRPr="005253FA">
        <w:rPr>
          <w:lang w:val="en-GB"/>
        </w:rPr>
        <w:t xml:space="preserve">. </w:t>
      </w:r>
      <w:r>
        <w:rPr>
          <w:lang w:val="en-GB"/>
        </w:rPr>
        <w:t xml:space="preserve">The </w:t>
      </w:r>
      <w:r w:rsidRPr="005253FA">
        <w:rPr>
          <w:lang w:val="en-GB"/>
        </w:rPr>
        <w:t xml:space="preserve">coverslips </w:t>
      </w:r>
      <w:r>
        <w:rPr>
          <w:lang w:val="en-GB"/>
        </w:rPr>
        <w:t xml:space="preserve">are mounted </w:t>
      </w:r>
      <w:r w:rsidRPr="005253FA">
        <w:rPr>
          <w:lang w:val="en-GB"/>
        </w:rPr>
        <w:t>with mounting fluid (90 ml glycerol, 10 ml PBS) containing 1 </w:t>
      </w:r>
      <w:r>
        <w:rPr>
          <w:lang w:val="en-GB"/>
        </w:rPr>
        <w:t xml:space="preserve">mg ρ-phenylenediamine/ml) and </w:t>
      </w:r>
      <w:r w:rsidRPr="005253FA">
        <w:rPr>
          <w:lang w:val="en-GB"/>
        </w:rPr>
        <w:t xml:space="preserve">slides </w:t>
      </w:r>
      <w:r>
        <w:rPr>
          <w:lang w:val="en-GB"/>
        </w:rPr>
        <w:t xml:space="preserve">viewed </w:t>
      </w:r>
      <w:r w:rsidRPr="005253FA">
        <w:rPr>
          <w:lang w:val="en-GB"/>
        </w:rPr>
        <w:t>under oil immersion at 500–1 000× magnification. Count the cells that fluoresce and have a similar size</w:t>
      </w:r>
      <w:r>
        <w:rPr>
          <w:lang w:val="en-GB"/>
        </w:rPr>
        <w:t xml:space="preserve"> to</w:t>
      </w:r>
      <w:r w:rsidRPr="005253FA">
        <w:rPr>
          <w:lang w:val="en-GB"/>
        </w:rPr>
        <w:t xml:space="preserve"> the reference </w:t>
      </w:r>
      <w:r w:rsidRPr="005253FA">
        <w:rPr>
          <w:i/>
          <w:iCs/>
          <w:lang w:val="en-GB"/>
        </w:rPr>
        <w:t xml:space="preserve">X. fragariae </w:t>
      </w:r>
      <w:r w:rsidRPr="005253FA">
        <w:rPr>
          <w:iCs/>
          <w:lang w:val="en-GB"/>
        </w:rPr>
        <w:t xml:space="preserve">strain (López </w:t>
      </w:r>
      <w:r w:rsidRPr="005253FA">
        <w:rPr>
          <w:i/>
          <w:iCs/>
          <w:lang w:val="en-GB"/>
        </w:rPr>
        <w:t>et al</w:t>
      </w:r>
      <w:r w:rsidRPr="005253FA">
        <w:rPr>
          <w:iCs/>
          <w:lang w:val="en-GB"/>
        </w:rPr>
        <w:t>., 2005).</w:t>
      </w:r>
      <w:r w:rsidRPr="005253FA">
        <w:rPr>
          <w:highlight w:val="yellow"/>
          <w:lang w:val="en-GB"/>
        </w:rPr>
        <w:t xml:space="preserve"> </w:t>
      </w:r>
    </w:p>
    <w:p w:rsidR="001F1CC4" w:rsidRPr="005253FA" w:rsidRDefault="001F1CC4" w:rsidP="001F1CC4">
      <w:pPr>
        <w:pStyle w:val="IPPHeading3"/>
      </w:pPr>
      <w:r w:rsidRPr="005253FA">
        <w:t>3.8.1 Interpretation of immunofluorescence results</w:t>
      </w:r>
    </w:p>
    <w:p w:rsidR="001F1CC4" w:rsidRPr="005253FA" w:rsidRDefault="001F1CC4" w:rsidP="001F1CC4">
      <w:pPr>
        <w:pStyle w:val="IPPPargraphnumbering"/>
        <w:numPr>
          <w:ilvl w:val="0"/>
          <w:numId w:val="0"/>
        </w:numPr>
        <w:rPr>
          <w:lang w:val="en-GB"/>
        </w:rPr>
      </w:pPr>
      <w:r w:rsidRPr="005253FA">
        <w:rPr>
          <w:lang w:val="en-GB"/>
        </w:rPr>
        <w:t xml:space="preserve">The immunofluorescence test is negative if green-fluorescing cells with characteristic morphology of </w:t>
      </w:r>
      <w:r w:rsidRPr="005253FA">
        <w:rPr>
          <w:i/>
          <w:iCs/>
          <w:lang w:val="en-GB"/>
        </w:rPr>
        <w:t xml:space="preserve">X. fragariae </w:t>
      </w:r>
      <w:r w:rsidRPr="005253FA">
        <w:rPr>
          <w:lang w:val="en-GB"/>
        </w:rPr>
        <w:t>are observed in positive control wells but not in wells with test samples or negative controls.</w:t>
      </w:r>
    </w:p>
    <w:p w:rsidR="001F1CC4" w:rsidRPr="005253FA" w:rsidRDefault="001F1CC4" w:rsidP="001F1CC4">
      <w:pPr>
        <w:pStyle w:val="IPPPargraphnumbering"/>
        <w:numPr>
          <w:ilvl w:val="0"/>
          <w:numId w:val="0"/>
        </w:numPr>
        <w:rPr>
          <w:lang w:val="en-GB"/>
        </w:rPr>
      </w:pPr>
      <w:r w:rsidRPr="005253FA">
        <w:rPr>
          <w:lang w:val="en-GB"/>
        </w:rPr>
        <w:t xml:space="preserve">The immunofluorescence test is positive if green-fluorescing cells with characteristic morphology of </w:t>
      </w:r>
      <w:r w:rsidRPr="005253FA">
        <w:rPr>
          <w:i/>
          <w:iCs/>
          <w:lang w:val="en-GB"/>
        </w:rPr>
        <w:t xml:space="preserve">X. fragariae </w:t>
      </w:r>
      <w:r w:rsidRPr="005253FA">
        <w:rPr>
          <w:lang w:val="en-GB"/>
        </w:rPr>
        <w:t>are observed in positive control and test sample wells but not in negative control wells.</w:t>
      </w:r>
    </w:p>
    <w:p w:rsidR="001F1CC4" w:rsidRDefault="001F1CC4" w:rsidP="001F1CC4">
      <w:pPr>
        <w:pStyle w:val="IPPPargraphnumbering"/>
        <w:numPr>
          <w:ilvl w:val="0"/>
          <w:numId w:val="0"/>
        </w:numPr>
        <w:rPr>
          <w:lang w:val="en-GB"/>
        </w:rPr>
      </w:pPr>
      <w:r w:rsidRPr="005253FA">
        <w:rPr>
          <w:lang w:val="en-GB"/>
        </w:rPr>
        <w:t>As a population of 10</w:t>
      </w:r>
      <w:r w:rsidRPr="005253FA">
        <w:rPr>
          <w:vertAlign w:val="superscript"/>
          <w:lang w:val="en-GB"/>
        </w:rPr>
        <w:t>3</w:t>
      </w:r>
      <w:r w:rsidRPr="005253FA">
        <w:rPr>
          <w:lang w:val="en-GB"/>
        </w:rPr>
        <w:t xml:space="preserve"> cells/ml is considered the limit of reliable detection by </w:t>
      </w:r>
      <w:r>
        <w:rPr>
          <w:lang w:val="en-GB"/>
        </w:rPr>
        <w:t>immunofluorescence</w:t>
      </w:r>
      <w:r w:rsidRPr="005253FA">
        <w:rPr>
          <w:lang w:val="en-GB"/>
        </w:rPr>
        <w:t>, samples with &gt;10</w:t>
      </w:r>
      <w:r w:rsidRPr="005253FA">
        <w:rPr>
          <w:vertAlign w:val="superscript"/>
          <w:lang w:val="en-GB"/>
        </w:rPr>
        <w:t>3</w:t>
      </w:r>
      <w:r w:rsidRPr="005253FA">
        <w:rPr>
          <w:lang w:val="en-GB"/>
        </w:rPr>
        <w:t> cells/ml are considered positive (De Boer, 1990). The immunofluorescence test may be considered to be inconclusive for samples with &lt;10</w:t>
      </w:r>
      <w:r w:rsidRPr="005253FA">
        <w:rPr>
          <w:vertAlign w:val="superscript"/>
          <w:lang w:val="en-GB"/>
        </w:rPr>
        <w:t>3</w:t>
      </w:r>
      <w:r w:rsidRPr="005253FA">
        <w:rPr>
          <w:lang w:val="en-GB"/>
        </w:rPr>
        <w:t> cells/ml. In this case, further testing or re-sampling should be performed. Samples with large numbers of incompletely or weakly fluorescing cells compared with the positive control need further testing with different dilutions of antibody or another source of antibody.</w:t>
      </w:r>
    </w:p>
    <w:p w:rsidR="001F1CC4" w:rsidRDefault="001F1CC4" w:rsidP="001F1CC4">
      <w:pPr>
        <w:pStyle w:val="IPPPargraphnumbering"/>
        <w:numPr>
          <w:ilvl w:val="0"/>
          <w:numId w:val="0"/>
        </w:numPr>
        <w:rPr>
          <w:lang w:val="en-GB"/>
        </w:rPr>
      </w:pPr>
    </w:p>
    <w:p w:rsidR="001F1CC4" w:rsidRDefault="001F1CC4" w:rsidP="001F1CC4">
      <w:pPr>
        <w:pStyle w:val="IPPPargraphnumbering"/>
        <w:numPr>
          <w:ilvl w:val="0"/>
          <w:numId w:val="0"/>
        </w:numPr>
        <w:rPr>
          <w:lang w:val="en-GB"/>
        </w:rPr>
      </w:pPr>
    </w:p>
    <w:p w:rsidR="001F1CC4" w:rsidRDefault="001F1CC4" w:rsidP="001F1CC4">
      <w:pPr>
        <w:pStyle w:val="IPPPargraphnumbering"/>
        <w:numPr>
          <w:ilvl w:val="0"/>
          <w:numId w:val="0"/>
        </w:numPr>
        <w:rPr>
          <w:lang w:val="en-GB"/>
        </w:rPr>
      </w:pPr>
    </w:p>
    <w:p w:rsidR="001F1CC4" w:rsidRPr="005253FA" w:rsidRDefault="001F1CC4" w:rsidP="001F1CC4">
      <w:pPr>
        <w:pStyle w:val="IPPArial"/>
      </w:pPr>
      <w:r w:rsidRPr="00264D92">
        <w:rPr>
          <w:b/>
        </w:rPr>
        <w:t>Table 1.</w:t>
      </w:r>
      <w:r w:rsidRPr="005253FA">
        <w:t xml:space="preserve"> Antibodies to </w:t>
      </w:r>
      <w:r w:rsidRPr="005253FA">
        <w:rPr>
          <w:i/>
          <w:iCs/>
        </w:rPr>
        <w:t>Xanthomonas </w:t>
      </w:r>
      <w:r w:rsidRPr="005253FA">
        <w:rPr>
          <w:i/>
          <w:iCs/>
          <w:spacing w:val="2"/>
        </w:rPr>
        <w:t xml:space="preserve">fragariae </w:t>
      </w:r>
      <w:r w:rsidRPr="005253FA">
        <w:t>currently recommended for use in detection and identification tests</w:t>
      </w:r>
    </w:p>
    <w:p w:rsidR="001F1CC4" w:rsidRPr="005253FA" w:rsidRDefault="001F1CC4" w:rsidP="001F1CC4">
      <w:pPr>
        <w:rPr>
          <w:b/>
          <w:bCs/>
          <w:sz w:val="18"/>
          <w:szCs w:val="18"/>
        </w:rPr>
      </w:pPr>
    </w:p>
    <w:tbl>
      <w:tblPr>
        <w:tblW w:w="0" w:type="auto"/>
        <w:tblInd w:w="144" w:type="dxa"/>
        <w:tblLayout w:type="fixed"/>
        <w:tblCellMar>
          <w:left w:w="0" w:type="dxa"/>
          <w:right w:w="0" w:type="dxa"/>
        </w:tblCellMar>
        <w:tblLook w:val="0000" w:firstRow="0" w:lastRow="0" w:firstColumn="0" w:lastColumn="0" w:noHBand="0" w:noVBand="0"/>
      </w:tblPr>
      <w:tblGrid>
        <w:gridCol w:w="2703"/>
        <w:gridCol w:w="1473"/>
        <w:gridCol w:w="4080"/>
      </w:tblGrid>
      <w:tr w:rsidR="001F1CC4" w:rsidRPr="00264D92" w:rsidTr="006F7FA1">
        <w:trPr>
          <w:trHeight w:val="422"/>
        </w:trPr>
        <w:tc>
          <w:tcPr>
            <w:tcW w:w="2703" w:type="dxa"/>
            <w:tcBorders>
              <w:top w:val="single" w:sz="2" w:space="0" w:color="auto"/>
              <w:left w:val="nil"/>
              <w:bottom w:val="single" w:sz="2" w:space="0" w:color="auto"/>
              <w:right w:val="nil"/>
            </w:tcBorders>
            <w:shd w:val="clear" w:color="auto" w:fill="000000"/>
            <w:vAlign w:val="center"/>
          </w:tcPr>
          <w:p w:rsidR="001F1CC4" w:rsidRPr="00FF07BA" w:rsidRDefault="001F1CC4" w:rsidP="006F7FA1">
            <w:pPr>
              <w:pStyle w:val="IPPArialTable"/>
              <w:rPr>
                <w:b/>
                <w:color w:val="FFFFFF"/>
              </w:rPr>
            </w:pPr>
            <w:r w:rsidRPr="00FF07BA">
              <w:rPr>
                <w:b/>
                <w:color w:val="FFFFFF"/>
              </w:rPr>
              <w:lastRenderedPageBreak/>
              <w:t>Antibody</w:t>
            </w:r>
          </w:p>
        </w:tc>
        <w:tc>
          <w:tcPr>
            <w:tcW w:w="1473" w:type="dxa"/>
            <w:tcBorders>
              <w:top w:val="single" w:sz="2" w:space="0" w:color="auto"/>
              <w:left w:val="nil"/>
              <w:bottom w:val="single" w:sz="2" w:space="0" w:color="auto"/>
              <w:right w:val="nil"/>
            </w:tcBorders>
            <w:shd w:val="clear" w:color="auto" w:fill="000000"/>
            <w:vAlign w:val="center"/>
          </w:tcPr>
          <w:p w:rsidR="001F1CC4" w:rsidRPr="00FF07BA" w:rsidRDefault="001F1CC4" w:rsidP="006F7FA1">
            <w:pPr>
              <w:pStyle w:val="IPPArialTable"/>
              <w:rPr>
                <w:b/>
                <w:color w:val="FFFFFF"/>
              </w:rPr>
            </w:pPr>
            <w:r w:rsidRPr="00FF07BA">
              <w:rPr>
                <w:b/>
                <w:color w:val="FFFFFF"/>
              </w:rPr>
              <w:t>Type</w:t>
            </w:r>
          </w:p>
        </w:tc>
        <w:tc>
          <w:tcPr>
            <w:tcW w:w="4080" w:type="dxa"/>
            <w:tcBorders>
              <w:top w:val="single" w:sz="2" w:space="0" w:color="auto"/>
              <w:left w:val="nil"/>
              <w:bottom w:val="single" w:sz="2" w:space="0" w:color="auto"/>
              <w:right w:val="nil"/>
            </w:tcBorders>
            <w:shd w:val="clear" w:color="auto" w:fill="000000"/>
            <w:vAlign w:val="center"/>
          </w:tcPr>
          <w:p w:rsidR="001F1CC4" w:rsidRPr="00FF07BA" w:rsidRDefault="001F1CC4" w:rsidP="006F7FA1">
            <w:pPr>
              <w:pStyle w:val="IPPArialTable"/>
              <w:rPr>
                <w:b/>
                <w:color w:val="FFFFFF"/>
              </w:rPr>
            </w:pPr>
            <w:r w:rsidRPr="00FF07BA">
              <w:rPr>
                <w:b/>
                <w:color w:val="FFFFFF"/>
              </w:rPr>
              <w:t>Source</w:t>
            </w:r>
            <w:r>
              <w:rPr>
                <w:rStyle w:val="FootnoteReference"/>
                <w:b/>
                <w:color w:val="FFFFFF"/>
              </w:rPr>
              <w:footnoteReference w:id="4"/>
            </w:r>
          </w:p>
        </w:tc>
      </w:tr>
      <w:tr w:rsidR="001F1CC4" w:rsidRPr="005253FA" w:rsidTr="006F7FA1">
        <w:trPr>
          <w:trHeight w:val="451"/>
        </w:trPr>
        <w:tc>
          <w:tcPr>
            <w:tcW w:w="2703" w:type="dxa"/>
            <w:tcBorders>
              <w:top w:val="single" w:sz="2" w:space="0" w:color="auto"/>
              <w:left w:val="nil"/>
              <w:bottom w:val="nil"/>
              <w:right w:val="nil"/>
            </w:tcBorders>
            <w:vAlign w:val="center"/>
          </w:tcPr>
          <w:p w:rsidR="001F1CC4" w:rsidRPr="005253FA" w:rsidRDefault="001F1CC4" w:rsidP="006F7FA1">
            <w:pPr>
              <w:pStyle w:val="IPPArialTable"/>
              <w:rPr>
                <w:i/>
                <w:iCs/>
                <w:spacing w:val="2"/>
              </w:rPr>
            </w:pPr>
            <w:r w:rsidRPr="005253FA">
              <w:rPr>
                <w:i/>
                <w:iCs/>
              </w:rPr>
              <w:t>X. </w:t>
            </w:r>
            <w:r w:rsidRPr="005253FA">
              <w:rPr>
                <w:i/>
                <w:iCs/>
                <w:spacing w:val="2"/>
              </w:rPr>
              <w:t>fragariae</w:t>
            </w:r>
          </w:p>
        </w:tc>
        <w:tc>
          <w:tcPr>
            <w:tcW w:w="1473" w:type="dxa"/>
            <w:tcBorders>
              <w:top w:val="single" w:sz="2" w:space="0" w:color="auto"/>
              <w:left w:val="nil"/>
              <w:bottom w:val="nil"/>
              <w:right w:val="nil"/>
            </w:tcBorders>
            <w:vAlign w:val="center"/>
          </w:tcPr>
          <w:p w:rsidR="001F1CC4" w:rsidRPr="005253FA" w:rsidRDefault="001F1CC4" w:rsidP="006F7FA1">
            <w:pPr>
              <w:pStyle w:val="IPPArialTable"/>
            </w:pPr>
            <w:r w:rsidRPr="005253FA">
              <w:t>Polyclonal</w:t>
            </w:r>
            <w:r w:rsidRPr="005253FA">
              <w:rPr>
                <w:vertAlign w:val="superscript"/>
              </w:rPr>
              <w:t>1,2</w:t>
            </w:r>
          </w:p>
        </w:tc>
        <w:tc>
          <w:tcPr>
            <w:tcW w:w="4080" w:type="dxa"/>
            <w:tcBorders>
              <w:top w:val="single" w:sz="2" w:space="0" w:color="auto"/>
              <w:left w:val="nil"/>
              <w:bottom w:val="nil"/>
              <w:right w:val="nil"/>
            </w:tcBorders>
            <w:vAlign w:val="center"/>
          </w:tcPr>
          <w:p w:rsidR="001F1CC4" w:rsidRPr="005253FA" w:rsidRDefault="001F1CC4" w:rsidP="006F7FA1">
            <w:pPr>
              <w:pStyle w:val="IPPArialTable"/>
            </w:pPr>
            <w:r w:rsidRPr="005253FA">
              <w:t>Neogen Europe Ltd</w:t>
            </w:r>
          </w:p>
        </w:tc>
      </w:tr>
      <w:tr w:rsidR="001F1CC4" w:rsidRPr="005253FA" w:rsidTr="006F7FA1">
        <w:trPr>
          <w:trHeight w:val="365"/>
        </w:trPr>
        <w:tc>
          <w:tcPr>
            <w:tcW w:w="2703" w:type="dxa"/>
            <w:vAlign w:val="center"/>
          </w:tcPr>
          <w:p w:rsidR="001F1CC4" w:rsidRPr="005253FA" w:rsidRDefault="001F1CC4" w:rsidP="006F7FA1">
            <w:pPr>
              <w:pStyle w:val="IPPArialTable"/>
              <w:rPr>
                <w:i/>
                <w:iCs/>
                <w:spacing w:val="2"/>
              </w:rPr>
            </w:pPr>
            <w:r w:rsidRPr="005253FA">
              <w:rPr>
                <w:i/>
                <w:iCs/>
              </w:rPr>
              <w:t>X. </w:t>
            </w:r>
            <w:r w:rsidRPr="005253FA">
              <w:rPr>
                <w:i/>
                <w:iCs/>
                <w:spacing w:val="2"/>
              </w:rPr>
              <w:t>fragariae</w:t>
            </w:r>
          </w:p>
        </w:tc>
        <w:tc>
          <w:tcPr>
            <w:tcW w:w="1473" w:type="dxa"/>
            <w:vAlign w:val="center"/>
          </w:tcPr>
          <w:p w:rsidR="001F1CC4" w:rsidRPr="005253FA" w:rsidRDefault="001F1CC4" w:rsidP="006F7FA1">
            <w:pPr>
              <w:pStyle w:val="IPPArialTable"/>
            </w:pPr>
            <w:r w:rsidRPr="005253FA">
              <w:t>Polyclonal</w:t>
            </w:r>
            <w:r w:rsidRPr="005253FA">
              <w:rPr>
                <w:vertAlign w:val="superscript"/>
              </w:rPr>
              <w:t>l</w:t>
            </w:r>
          </w:p>
        </w:tc>
        <w:tc>
          <w:tcPr>
            <w:tcW w:w="4080" w:type="dxa"/>
            <w:vAlign w:val="center"/>
          </w:tcPr>
          <w:p w:rsidR="001F1CC4" w:rsidRPr="005253FA" w:rsidRDefault="001F1CC4" w:rsidP="006F7FA1">
            <w:pPr>
              <w:pStyle w:val="IPPArialTable"/>
            </w:pPr>
            <w:r w:rsidRPr="005253FA">
              <w:t>Plant Research International, Wageningen UR</w:t>
            </w:r>
          </w:p>
        </w:tc>
      </w:tr>
      <w:tr w:rsidR="001F1CC4" w:rsidRPr="005253FA" w:rsidTr="006F7FA1">
        <w:trPr>
          <w:trHeight w:val="288"/>
        </w:trPr>
        <w:tc>
          <w:tcPr>
            <w:tcW w:w="2703" w:type="dxa"/>
            <w:tcBorders>
              <w:top w:val="nil"/>
              <w:left w:val="nil"/>
              <w:bottom w:val="single" w:sz="2" w:space="0" w:color="auto"/>
              <w:right w:val="nil"/>
            </w:tcBorders>
            <w:vAlign w:val="center"/>
          </w:tcPr>
          <w:p w:rsidR="001F1CC4" w:rsidRPr="005253FA" w:rsidRDefault="001F1CC4" w:rsidP="006F7FA1">
            <w:pPr>
              <w:pStyle w:val="IPPArialTable"/>
              <w:rPr>
                <w:i/>
                <w:iCs/>
                <w:spacing w:val="2"/>
              </w:rPr>
            </w:pPr>
            <w:r w:rsidRPr="005253FA">
              <w:rPr>
                <w:i/>
                <w:iCs/>
              </w:rPr>
              <w:t xml:space="preserve">X </w:t>
            </w:r>
            <w:r w:rsidRPr="005253FA">
              <w:rPr>
                <w:i/>
                <w:iCs/>
                <w:spacing w:val="2"/>
              </w:rPr>
              <w:t>fragariae</w:t>
            </w:r>
          </w:p>
        </w:tc>
        <w:tc>
          <w:tcPr>
            <w:tcW w:w="1473" w:type="dxa"/>
            <w:tcBorders>
              <w:top w:val="nil"/>
              <w:left w:val="nil"/>
              <w:bottom w:val="single" w:sz="2" w:space="0" w:color="auto"/>
              <w:right w:val="nil"/>
            </w:tcBorders>
            <w:vAlign w:val="center"/>
          </w:tcPr>
          <w:p w:rsidR="001F1CC4" w:rsidRPr="005253FA" w:rsidRDefault="001F1CC4" w:rsidP="006F7FA1">
            <w:pPr>
              <w:pStyle w:val="IPPArialTable"/>
            </w:pPr>
            <w:r w:rsidRPr="005253FA">
              <w:t>Polyclonal</w:t>
            </w:r>
            <w:r w:rsidRPr="005253FA">
              <w:rPr>
                <w:vertAlign w:val="superscript"/>
              </w:rPr>
              <w:t>2</w:t>
            </w:r>
          </w:p>
        </w:tc>
        <w:tc>
          <w:tcPr>
            <w:tcW w:w="4080" w:type="dxa"/>
            <w:tcBorders>
              <w:top w:val="nil"/>
              <w:left w:val="nil"/>
              <w:bottom w:val="single" w:sz="2" w:space="0" w:color="auto"/>
              <w:right w:val="nil"/>
            </w:tcBorders>
            <w:vAlign w:val="center"/>
          </w:tcPr>
          <w:p w:rsidR="001F1CC4" w:rsidRPr="005253FA" w:rsidRDefault="001F1CC4" w:rsidP="006F7FA1">
            <w:pPr>
              <w:pStyle w:val="IPPArialTable"/>
            </w:pPr>
            <w:r w:rsidRPr="005253FA">
              <w:t>Bioreba AG</w:t>
            </w:r>
          </w:p>
        </w:tc>
      </w:tr>
    </w:tbl>
    <w:p w:rsidR="001F1CC4" w:rsidRPr="005253FA" w:rsidRDefault="001F1CC4" w:rsidP="001F1CC4">
      <w:pPr>
        <w:pStyle w:val="IPPArialFootnote"/>
        <w:ind w:left="0" w:firstLine="0"/>
      </w:pPr>
      <w:r w:rsidRPr="005253FA">
        <w:rPr>
          <w:vertAlign w:val="superscript"/>
        </w:rPr>
        <w:t>1</w:t>
      </w:r>
      <w:r w:rsidRPr="005253FA">
        <w:tab/>
        <w:t xml:space="preserve">Recommended for detection using immunofluorescence (validated in ring tests in a European Union-funded project (SMT-4-CT98-2252)) (López </w:t>
      </w:r>
      <w:r w:rsidRPr="00264D92">
        <w:rPr>
          <w:i/>
        </w:rPr>
        <w:t>et al.,</w:t>
      </w:r>
      <w:r w:rsidRPr="005253FA">
        <w:t xml:space="preserve"> 2005).</w:t>
      </w:r>
    </w:p>
    <w:p w:rsidR="001F1CC4" w:rsidRPr="005253FA" w:rsidRDefault="001F1CC4" w:rsidP="001F1CC4">
      <w:pPr>
        <w:pStyle w:val="IPPArialFootnote"/>
        <w:ind w:left="0" w:firstLine="0"/>
        <w:rPr>
          <w:spacing w:val="4"/>
        </w:rPr>
      </w:pPr>
      <w:r w:rsidRPr="005253FA">
        <w:rPr>
          <w:spacing w:val="4"/>
          <w:vertAlign w:val="superscript"/>
        </w:rPr>
        <w:t>2</w:t>
      </w:r>
      <w:r w:rsidRPr="005253FA">
        <w:rPr>
          <w:spacing w:val="4"/>
        </w:rPr>
        <w:tab/>
        <w:t xml:space="preserve">Recommended for detection using double antibody sandwich-enzyme-linked immunosorbent assay (validated </w:t>
      </w:r>
      <w:r w:rsidRPr="005253FA">
        <w:t xml:space="preserve">in ring tests in a European Union-funded project (SMT-4-CT98-2252)) (López </w:t>
      </w:r>
      <w:r w:rsidRPr="005253FA">
        <w:rPr>
          <w:i/>
        </w:rPr>
        <w:t>et al.,</w:t>
      </w:r>
      <w:r w:rsidRPr="005253FA">
        <w:t xml:space="preserve"> 2005</w:t>
      </w:r>
      <w:r w:rsidRPr="005253FA">
        <w:rPr>
          <w:spacing w:val="4"/>
        </w:rPr>
        <w:t>).</w:t>
      </w:r>
    </w:p>
    <w:p w:rsidR="001F1CC4" w:rsidRPr="005253FA" w:rsidRDefault="001F1CC4" w:rsidP="001F1CC4">
      <w:pPr>
        <w:pStyle w:val="IPPHeading2"/>
        <w:spacing w:before="240"/>
      </w:pPr>
      <w:bookmarkStart w:id="13" w:name="_Toc390171578"/>
      <w:r w:rsidRPr="005253FA">
        <w:t>3.9</w:t>
      </w:r>
      <w:r w:rsidRPr="005253FA">
        <w:tab/>
        <w:t>PCR</w:t>
      </w:r>
      <w:bookmarkEnd w:id="13"/>
    </w:p>
    <w:p w:rsidR="001F1CC4" w:rsidRPr="005253FA" w:rsidRDefault="001F1CC4" w:rsidP="001F1CC4">
      <w:pPr>
        <w:pStyle w:val="IPPPargraphnumbering"/>
        <w:numPr>
          <w:ilvl w:val="0"/>
          <w:numId w:val="0"/>
        </w:numPr>
        <w:rPr>
          <w:lang w:val="en-GB"/>
        </w:rPr>
      </w:pPr>
      <w:r w:rsidRPr="005253FA">
        <w:rPr>
          <w:lang w:val="en-GB"/>
        </w:rPr>
        <w:t xml:space="preserve">The PCR methods described in this diagnostic protocol, with the exception of the nested PCR developed by Zimmerman </w:t>
      </w:r>
      <w:r w:rsidRPr="00264D92">
        <w:rPr>
          <w:i/>
          <w:lang w:val="en-GB"/>
        </w:rPr>
        <w:t>et al.</w:t>
      </w:r>
      <w:r w:rsidRPr="005253FA">
        <w:rPr>
          <w:lang w:val="en-GB"/>
        </w:rPr>
        <w:t xml:space="preserve"> (2004), have been validated in a ring test funded by the European Union (SMT-4-CT98-2252) (López </w:t>
      </w:r>
      <w:r w:rsidRPr="005253FA">
        <w:rPr>
          <w:i/>
          <w:lang w:val="en-GB"/>
        </w:rPr>
        <w:t>et al.,</w:t>
      </w:r>
      <w:r w:rsidRPr="005253FA">
        <w:rPr>
          <w:lang w:val="en-GB"/>
        </w:rPr>
        <w:t xml:space="preserve"> 2005). Nested PCR protocols were reported to increase sensitivity up to 100 times compared with conventional PCR protocols (Roberts </w:t>
      </w:r>
      <w:r w:rsidRPr="005253FA">
        <w:rPr>
          <w:i/>
          <w:lang w:val="en-GB"/>
        </w:rPr>
        <w:t>et al.,</w:t>
      </w:r>
      <w:r w:rsidRPr="005253FA">
        <w:rPr>
          <w:lang w:val="en-GB"/>
        </w:rPr>
        <w:t xml:space="preserve"> 1996; Zimmerman </w:t>
      </w:r>
      <w:r w:rsidRPr="005253FA">
        <w:rPr>
          <w:i/>
          <w:lang w:val="en-GB"/>
        </w:rPr>
        <w:t>et al.,</w:t>
      </w:r>
      <w:r w:rsidRPr="005253FA">
        <w:rPr>
          <w:lang w:val="en-GB"/>
        </w:rPr>
        <w:t xml:space="preserve"> 2004).</w:t>
      </w:r>
    </w:p>
    <w:p w:rsidR="001F1CC4" w:rsidRPr="005253FA" w:rsidRDefault="001F1CC4" w:rsidP="001F1CC4">
      <w:pPr>
        <w:pStyle w:val="IPPPargraphnumbering"/>
        <w:numPr>
          <w:ilvl w:val="0"/>
          <w:numId w:val="0"/>
        </w:numPr>
        <w:rPr>
          <w:lang w:val="en-GB"/>
        </w:rPr>
      </w:pPr>
      <w:r w:rsidRPr="005253FA">
        <w:rPr>
          <w:lang w:val="en-GB"/>
        </w:rPr>
        <w:t xml:space="preserve">Protocols for DNA extraction from plant samples and PCR described in Pooler </w:t>
      </w:r>
      <w:r w:rsidRPr="005253FA">
        <w:rPr>
          <w:i/>
          <w:lang w:val="en-GB"/>
        </w:rPr>
        <w:t>et al.</w:t>
      </w:r>
      <w:r w:rsidRPr="005253FA">
        <w:rPr>
          <w:lang w:val="en-GB"/>
        </w:rPr>
        <w:t xml:space="preserve"> (1996) and Hartung and Pooler (1997) have been validated (López </w:t>
      </w:r>
      <w:r w:rsidRPr="005253FA">
        <w:rPr>
          <w:i/>
          <w:lang w:val="en-GB"/>
        </w:rPr>
        <w:t>et al.</w:t>
      </w:r>
      <w:r w:rsidRPr="005253FA">
        <w:rPr>
          <w:lang w:val="en-GB"/>
        </w:rPr>
        <w:t>, 2005). A modified protocol using the REDExtract-N-Amp Plant PCR Kit (Sigma)</w:t>
      </w:r>
      <w:r>
        <w:rPr>
          <w:rStyle w:val="FootnoteReference"/>
          <w:lang w:val="en-GB"/>
        </w:rPr>
        <w:footnoteReference w:id="5"/>
      </w:r>
      <w:r w:rsidRPr="005253FA">
        <w:rPr>
          <w:lang w:val="en-GB"/>
        </w:rPr>
        <w:t xml:space="preserve"> has also been reported to be appropriate for DNA extraction before amplification for testing large numbers of samples of asymptomatic leaves (Stöger and Ruppitsch, 2004). Other commercial kits for extracting DNA and for nested PCR and other primers (Roberts </w:t>
      </w:r>
      <w:r w:rsidRPr="005253FA">
        <w:rPr>
          <w:i/>
          <w:lang w:val="en-GB"/>
        </w:rPr>
        <w:t>et al.</w:t>
      </w:r>
      <w:r w:rsidRPr="005253FA">
        <w:rPr>
          <w:lang w:val="en-GB"/>
        </w:rPr>
        <w:t xml:space="preserve">, 1996) are available; however, these may not be as reliable (e.g. reduced sensitivity) and have not been validated for clinical applications (López </w:t>
      </w:r>
      <w:r w:rsidRPr="005253FA">
        <w:rPr>
          <w:i/>
          <w:lang w:val="en-GB"/>
        </w:rPr>
        <w:t>et al.</w:t>
      </w:r>
      <w:r w:rsidRPr="005253FA">
        <w:rPr>
          <w:lang w:val="en-GB"/>
        </w:rPr>
        <w:t xml:space="preserve">, 2005). </w:t>
      </w:r>
    </w:p>
    <w:p w:rsidR="001F1CC4" w:rsidRPr="005253FA" w:rsidRDefault="001F1CC4" w:rsidP="001F1CC4">
      <w:pPr>
        <w:pStyle w:val="IPPPargraphnumbering"/>
        <w:numPr>
          <w:ilvl w:val="0"/>
          <w:numId w:val="0"/>
        </w:numPr>
        <w:rPr>
          <w:lang w:val="en-GB"/>
        </w:rPr>
      </w:pPr>
      <w:r w:rsidRPr="005253FA">
        <w:rPr>
          <w:lang w:val="en-GB"/>
        </w:rPr>
        <w:t xml:space="preserve">Two sensitive real-time PCR assays have been described for detection of </w:t>
      </w:r>
      <w:r w:rsidRPr="005253FA">
        <w:rPr>
          <w:i/>
          <w:lang w:val="en-GB"/>
        </w:rPr>
        <w:t>X. fragariae</w:t>
      </w:r>
      <w:r w:rsidRPr="005253FA">
        <w:rPr>
          <w:lang w:val="en-GB"/>
        </w:rPr>
        <w:t xml:space="preserve"> (Weller </w:t>
      </w:r>
      <w:r w:rsidRPr="005253FA">
        <w:rPr>
          <w:i/>
          <w:lang w:val="en-GB"/>
        </w:rPr>
        <w:t>et al.</w:t>
      </w:r>
      <w:r w:rsidRPr="005253FA">
        <w:rPr>
          <w:lang w:val="en-GB"/>
        </w:rPr>
        <w:t xml:space="preserve">, 2007; Vandroemme </w:t>
      </w:r>
      <w:r w:rsidRPr="005253FA">
        <w:rPr>
          <w:i/>
          <w:lang w:val="en-GB"/>
        </w:rPr>
        <w:t>et al.</w:t>
      </w:r>
      <w:r w:rsidRPr="005253FA">
        <w:rPr>
          <w:lang w:val="en-GB"/>
        </w:rPr>
        <w:t xml:space="preserve">, 2008) as well as differentiation of </w:t>
      </w:r>
      <w:r w:rsidRPr="005253FA">
        <w:rPr>
          <w:i/>
          <w:lang w:val="en-GB"/>
        </w:rPr>
        <w:t>X. fragariae</w:t>
      </w:r>
      <w:r w:rsidRPr="005253FA">
        <w:rPr>
          <w:lang w:val="en-GB"/>
        </w:rPr>
        <w:t xml:space="preserve"> and </w:t>
      </w:r>
      <w:r w:rsidRPr="005253FA">
        <w:rPr>
          <w:i/>
          <w:lang w:val="en-GB"/>
        </w:rPr>
        <w:t xml:space="preserve">X. arboricola </w:t>
      </w:r>
      <w:r w:rsidRPr="005253FA">
        <w:rPr>
          <w:lang w:val="en-GB"/>
        </w:rPr>
        <w:t xml:space="preserve">pv. </w:t>
      </w:r>
      <w:r w:rsidRPr="005253FA">
        <w:rPr>
          <w:i/>
          <w:lang w:val="en-GB"/>
        </w:rPr>
        <w:t>fragariae</w:t>
      </w:r>
      <w:r w:rsidRPr="005253FA">
        <w:rPr>
          <w:lang w:val="en-GB"/>
        </w:rPr>
        <w:t xml:space="preserve"> (Weller </w:t>
      </w:r>
      <w:r w:rsidRPr="005253FA">
        <w:rPr>
          <w:i/>
          <w:lang w:val="en-GB"/>
        </w:rPr>
        <w:t>et al.</w:t>
      </w:r>
      <w:r w:rsidRPr="005253FA">
        <w:rPr>
          <w:lang w:val="en-GB"/>
        </w:rPr>
        <w:t xml:space="preserve">, 2007) in strawberry tissue. The real-time PCR assay described by Weller </w:t>
      </w:r>
      <w:r w:rsidRPr="005253FA">
        <w:rPr>
          <w:i/>
          <w:lang w:val="en-GB"/>
        </w:rPr>
        <w:t>et al</w:t>
      </w:r>
      <w:r w:rsidRPr="005253FA">
        <w:rPr>
          <w:lang w:val="en-GB"/>
        </w:rPr>
        <w:t xml:space="preserve">. (2007) </w:t>
      </w:r>
      <w:r>
        <w:rPr>
          <w:lang w:val="en-GB"/>
        </w:rPr>
        <w:t>is</w:t>
      </w:r>
      <w:r w:rsidRPr="005253FA">
        <w:rPr>
          <w:lang w:val="en-GB"/>
        </w:rPr>
        <w:t xml:space="preserve"> based on primers designed within regions of the </w:t>
      </w:r>
      <w:r w:rsidRPr="005253FA">
        <w:rPr>
          <w:i/>
          <w:lang w:val="en-GB"/>
        </w:rPr>
        <w:t>gyraseB</w:t>
      </w:r>
      <w:r w:rsidRPr="005253FA">
        <w:rPr>
          <w:lang w:val="en-GB"/>
        </w:rPr>
        <w:t xml:space="preserve"> gene unique to </w:t>
      </w:r>
      <w:r w:rsidRPr="005253FA">
        <w:rPr>
          <w:i/>
          <w:lang w:val="en-GB"/>
        </w:rPr>
        <w:t>X. fragariae</w:t>
      </w:r>
      <w:r w:rsidRPr="005253FA">
        <w:rPr>
          <w:lang w:val="en-GB"/>
        </w:rPr>
        <w:t xml:space="preserve"> and the </w:t>
      </w:r>
      <w:r w:rsidRPr="005253FA">
        <w:rPr>
          <w:i/>
          <w:lang w:val="en-GB"/>
        </w:rPr>
        <w:t>pep</w:t>
      </w:r>
      <w:r w:rsidRPr="005253FA">
        <w:rPr>
          <w:lang w:val="en-GB"/>
        </w:rPr>
        <w:t xml:space="preserve"> gene unique to </w:t>
      </w:r>
      <w:r w:rsidRPr="005253FA">
        <w:rPr>
          <w:i/>
          <w:lang w:val="en-GB"/>
        </w:rPr>
        <w:t xml:space="preserve">X. arboricola </w:t>
      </w:r>
      <w:r w:rsidRPr="005253FA">
        <w:rPr>
          <w:lang w:val="en-GB"/>
        </w:rPr>
        <w:t xml:space="preserve">pv. </w:t>
      </w:r>
      <w:r w:rsidRPr="005253FA">
        <w:rPr>
          <w:i/>
          <w:lang w:val="en-GB"/>
        </w:rPr>
        <w:t>fragariae</w:t>
      </w:r>
      <w:r w:rsidRPr="005253FA">
        <w:rPr>
          <w:lang w:val="en-GB"/>
        </w:rPr>
        <w:t xml:space="preserve">. The real-time PCR assay developed by Vandroemme </w:t>
      </w:r>
      <w:r w:rsidRPr="005253FA">
        <w:rPr>
          <w:i/>
          <w:lang w:val="en-GB"/>
        </w:rPr>
        <w:t>et al</w:t>
      </w:r>
      <w:r w:rsidRPr="005253FA">
        <w:rPr>
          <w:lang w:val="en-GB"/>
        </w:rPr>
        <w:t xml:space="preserve">. (2008) is based on primers yielding a 41 base pair (bp) amplicon, designed from the 550 bp fragment amplicon described by Pooler </w:t>
      </w:r>
      <w:r w:rsidRPr="005253FA">
        <w:rPr>
          <w:i/>
          <w:lang w:val="en-GB"/>
        </w:rPr>
        <w:t>et al</w:t>
      </w:r>
      <w:r w:rsidRPr="005253FA">
        <w:rPr>
          <w:lang w:val="en-GB"/>
        </w:rPr>
        <w:t>. (1996). To date</w:t>
      </w:r>
      <w:r>
        <w:rPr>
          <w:lang w:val="en-GB"/>
        </w:rPr>
        <w:t xml:space="preserve"> (March, 2015)</w:t>
      </w:r>
      <w:r w:rsidRPr="005253FA">
        <w:rPr>
          <w:lang w:val="en-GB"/>
        </w:rPr>
        <w:t xml:space="preserve">, neither of these methods has been verified or validated (e.g. in a ring test). However, these methods are potentially useful for detecting low levels of </w:t>
      </w:r>
      <w:r w:rsidRPr="005253FA">
        <w:rPr>
          <w:i/>
          <w:lang w:val="en-GB"/>
        </w:rPr>
        <w:t>X. fragariae</w:t>
      </w:r>
      <w:r w:rsidRPr="005253FA">
        <w:rPr>
          <w:lang w:val="en-GB"/>
        </w:rPr>
        <w:t xml:space="preserve"> in asymptomatic or latent infections. </w:t>
      </w:r>
    </w:p>
    <w:p w:rsidR="001F1CC4" w:rsidRPr="005253FA" w:rsidRDefault="001F1CC4" w:rsidP="001F1CC4">
      <w:pPr>
        <w:pStyle w:val="IPPHeading3"/>
      </w:pPr>
      <w:r w:rsidRPr="005253FA">
        <w:t>3.9.1</w:t>
      </w:r>
      <w:r w:rsidRPr="005253FA">
        <w:tab/>
        <w:t xml:space="preserve">DNA extraction </w:t>
      </w:r>
    </w:p>
    <w:p w:rsidR="001F1CC4" w:rsidRPr="005253FA" w:rsidRDefault="001F1CC4" w:rsidP="001F1CC4">
      <w:pPr>
        <w:pStyle w:val="IPPPargraphnumbering"/>
        <w:numPr>
          <w:ilvl w:val="0"/>
          <w:numId w:val="0"/>
        </w:numPr>
        <w:rPr>
          <w:lang w:val="en-GB"/>
        </w:rPr>
      </w:pPr>
      <w:r w:rsidRPr="005253FA">
        <w:rPr>
          <w:lang w:val="en-GB"/>
        </w:rPr>
        <w:t xml:space="preserve">The DNeasy Plant </w:t>
      </w:r>
      <w:r>
        <w:rPr>
          <w:lang w:val="en-GB"/>
        </w:rPr>
        <w:t xml:space="preserve">Mini </w:t>
      </w:r>
      <w:r w:rsidRPr="005253FA">
        <w:rPr>
          <w:lang w:val="en-GB"/>
        </w:rPr>
        <w:t>Kit (Qiagen)</w:t>
      </w:r>
      <w:r>
        <w:rPr>
          <w:rStyle w:val="FootnoteReference"/>
          <w:lang w:val="en-GB"/>
        </w:rPr>
        <w:footnoteReference w:id="6"/>
      </w:r>
      <w:r w:rsidRPr="005253FA">
        <w:rPr>
          <w:lang w:val="en-GB"/>
        </w:rPr>
        <w:t xml:space="preserve">, as modified for mycoplasmalike organism (MLO) DNA extraction ( Lopez </w:t>
      </w:r>
      <w:r w:rsidRPr="00264D92">
        <w:rPr>
          <w:i/>
          <w:lang w:val="en-GB"/>
        </w:rPr>
        <w:t>et al.</w:t>
      </w:r>
      <w:r w:rsidRPr="005253FA">
        <w:rPr>
          <w:lang w:val="en-GB"/>
        </w:rPr>
        <w:t xml:space="preserve"> (2005)), provided the best results during the European Union ring test (SMT-4-CT98-2252).</w:t>
      </w:r>
    </w:p>
    <w:p w:rsidR="001F1CC4" w:rsidRPr="005253FA" w:rsidRDefault="001F1CC4" w:rsidP="001F1CC4">
      <w:pPr>
        <w:pStyle w:val="IPPPargraphnumbering"/>
        <w:numPr>
          <w:ilvl w:val="0"/>
          <w:numId w:val="0"/>
        </w:numPr>
        <w:rPr>
          <w:lang w:val="en-GB"/>
        </w:rPr>
      </w:pPr>
      <w:r w:rsidRPr="005253FA">
        <w:rPr>
          <w:lang w:val="en-GB"/>
        </w:rPr>
        <w:t xml:space="preserve">For DNA extraction use 250 µl test sample tissue macerate(s); similarly prepared extract from healthy strawberry plant material and sterile PBS or ultra-pure water as negative controls; and a suspension of a pure culture of </w:t>
      </w:r>
      <w:r w:rsidRPr="005253FA">
        <w:rPr>
          <w:i/>
          <w:iCs/>
          <w:lang w:val="en-GB"/>
        </w:rPr>
        <w:t xml:space="preserve">X. fragariae </w:t>
      </w:r>
      <w:r w:rsidRPr="005253FA">
        <w:rPr>
          <w:lang w:val="en-GB"/>
        </w:rPr>
        <w:t xml:space="preserve">cells as a positive control. Add 250 µl </w:t>
      </w:r>
      <w:r w:rsidRPr="005253FA">
        <w:rPr>
          <w:rFonts w:eastAsia="Calibri"/>
          <w:szCs w:val="22"/>
          <w:lang w:val="en-GB"/>
        </w:rPr>
        <w:t>cetyl trimethylammonium bromide (</w:t>
      </w:r>
      <w:r w:rsidRPr="005253FA">
        <w:rPr>
          <w:lang w:val="en-GB"/>
        </w:rPr>
        <w:t xml:space="preserve">CTAB) extraction buffer (50 ml 1 M Tris-HCI, 50 ml 5 M ethylenediaminetetraacetic acid (EDTA), 40.9 g NaCl, 5 g polyvinylpyrrolidone (PVP)-40, 12.5 g CTAB, distilled water to 500 ml) and 4 µl RNase A </w:t>
      </w:r>
      <w:r w:rsidRPr="005253FA">
        <w:rPr>
          <w:spacing w:val="-2"/>
          <w:lang w:val="en-GB"/>
        </w:rPr>
        <w:t>(100 mg/ml), mix by inverting gently five times, and incubate at 65 °C for 10 min with</w:t>
      </w:r>
      <w:r w:rsidRPr="005253FA">
        <w:rPr>
          <w:lang w:val="en-GB"/>
        </w:rPr>
        <w:t xml:space="preserve"> occasional mixing by inversion. Then follow the manufacturer’s instructions until the DNA elution step.</w:t>
      </w:r>
    </w:p>
    <w:p w:rsidR="001F1CC4" w:rsidRPr="005253FA" w:rsidRDefault="001F1CC4" w:rsidP="001F1CC4">
      <w:pPr>
        <w:pStyle w:val="IPPPargraphnumbering"/>
        <w:numPr>
          <w:ilvl w:val="0"/>
          <w:numId w:val="0"/>
        </w:numPr>
        <w:rPr>
          <w:lang w:val="en-GB"/>
        </w:rPr>
      </w:pPr>
      <w:r w:rsidRPr="005253FA">
        <w:rPr>
          <w:lang w:val="en-GB"/>
        </w:rPr>
        <w:lastRenderedPageBreak/>
        <w:t>To elute DNA, add 100 µl of 10 mM Tris-HCI, pH 9 (preheated to 65 °C) to the column and centrifuge at ≥6 000 </w:t>
      </w:r>
      <w:r w:rsidRPr="00264D92">
        <w:rPr>
          <w:i/>
          <w:lang w:val="en-GB"/>
        </w:rPr>
        <w:t>g</w:t>
      </w:r>
      <w:r w:rsidRPr="005253FA">
        <w:rPr>
          <w:lang w:val="en-GB"/>
        </w:rPr>
        <w:t xml:space="preserve"> for 1 min. Add an additional 100 µl Tris-HCI and repeat the centrifugation step. Adjust the DNA solution to a total volume of 300 µl with Tris-EDTA (TE) buffer and add 200 µl of 5 M ammonium acetate and 1 ml absolute ethanol. Mix well and incubate at –20 °C for 1 h to overnight. After incubation, centrifuge at 17 000 </w:t>
      </w:r>
      <w:r w:rsidRPr="00264D92">
        <w:rPr>
          <w:i/>
          <w:lang w:val="en-GB"/>
        </w:rPr>
        <w:t>g</w:t>
      </w:r>
      <w:r w:rsidRPr="005253FA">
        <w:rPr>
          <w:lang w:val="en-GB"/>
        </w:rPr>
        <w:t xml:space="preserve"> for 10 min. Discard the supernatant and wash the DNA pellet in 1 ml absolute ethanol and centrifuge at 16 000 </w:t>
      </w:r>
      <w:r w:rsidRPr="00264D92">
        <w:rPr>
          <w:i/>
          <w:lang w:val="en-GB"/>
        </w:rPr>
        <w:t>g</w:t>
      </w:r>
      <w:r w:rsidRPr="005253FA">
        <w:rPr>
          <w:lang w:val="en-GB"/>
        </w:rPr>
        <w:t xml:space="preserve"> for 5 min. Discard the supernatant and wash the DNA pellet in 500 µl of 80% ethanol and centrifuge at 16 000 </w:t>
      </w:r>
      <w:r w:rsidRPr="00264D92">
        <w:rPr>
          <w:i/>
          <w:lang w:val="en-GB"/>
        </w:rPr>
        <w:t>g</w:t>
      </w:r>
      <w:r w:rsidRPr="005253FA">
        <w:rPr>
          <w:lang w:val="en-GB"/>
        </w:rPr>
        <w:t xml:space="preserve"> for 5 min. Discard the supernatant. After the pellet has dried, resuspend it in 50 µl sterile distilled water.</w:t>
      </w:r>
    </w:p>
    <w:p w:rsidR="001F1CC4" w:rsidRPr="005253FA" w:rsidRDefault="001F1CC4" w:rsidP="001F1CC4">
      <w:pPr>
        <w:pStyle w:val="IPPHeading3"/>
      </w:pPr>
      <w:r w:rsidRPr="005253FA">
        <w:t>3.9.2</w:t>
      </w:r>
      <w:r w:rsidRPr="005253FA">
        <w:tab/>
        <w:t xml:space="preserve">Multiplex PCR </w:t>
      </w:r>
    </w:p>
    <w:p w:rsidR="001F1CC4" w:rsidRPr="005253FA" w:rsidRDefault="001F1CC4" w:rsidP="001F1CC4">
      <w:pPr>
        <w:pStyle w:val="IPPPargraphnumbering"/>
        <w:numPr>
          <w:ilvl w:val="0"/>
          <w:numId w:val="0"/>
        </w:numPr>
        <w:rPr>
          <w:b/>
          <w:lang w:val="en-GB"/>
        </w:rPr>
      </w:pPr>
      <w:r w:rsidRPr="005253FA">
        <w:rPr>
          <w:b/>
          <w:bCs/>
          <w:lang w:val="en-GB"/>
        </w:rPr>
        <w:t>Protocol of Hartung and Pooler (1997)</w:t>
      </w:r>
    </w:p>
    <w:p w:rsidR="001F1CC4" w:rsidRPr="005253FA" w:rsidRDefault="001F1CC4" w:rsidP="001F1CC4">
      <w:pPr>
        <w:pStyle w:val="IPPPargraphnumbering"/>
        <w:numPr>
          <w:ilvl w:val="0"/>
          <w:numId w:val="0"/>
        </w:numPr>
        <w:rPr>
          <w:lang w:val="en-GB"/>
        </w:rPr>
      </w:pPr>
      <w:r w:rsidRPr="005253FA">
        <w:rPr>
          <w:bCs/>
          <w:lang w:val="en-GB"/>
        </w:rPr>
        <w:t xml:space="preserve">Specificity for this protocol was confirmed in a study with 30 isolates of </w:t>
      </w:r>
      <w:r w:rsidRPr="005253FA">
        <w:rPr>
          <w:bCs/>
          <w:i/>
          <w:lang w:val="en-GB"/>
        </w:rPr>
        <w:t>X. fragariae</w:t>
      </w:r>
      <w:r w:rsidRPr="005253FA">
        <w:rPr>
          <w:bCs/>
          <w:lang w:val="en-GB"/>
        </w:rPr>
        <w:t xml:space="preserve">, 36 isolates of </w:t>
      </w:r>
      <w:r w:rsidRPr="005253FA">
        <w:rPr>
          <w:bCs/>
          <w:i/>
          <w:lang w:val="en-GB"/>
        </w:rPr>
        <w:t>X. campestris</w:t>
      </w:r>
      <w:r w:rsidRPr="005253FA">
        <w:rPr>
          <w:bCs/>
          <w:lang w:val="en-GB"/>
        </w:rPr>
        <w:t xml:space="preserve"> (representing 19 pathovars) and 62 isolates of epiphytic bacteria commonly isolated from strawberry. Only </w:t>
      </w:r>
      <w:r w:rsidRPr="005253FA">
        <w:rPr>
          <w:bCs/>
          <w:i/>
          <w:lang w:val="en-GB"/>
        </w:rPr>
        <w:t>X. fragariae</w:t>
      </w:r>
      <w:r w:rsidRPr="005253FA">
        <w:rPr>
          <w:bCs/>
          <w:lang w:val="en-GB"/>
        </w:rPr>
        <w:t xml:space="preserve"> was detected (in all isolates). This multiplex PCR protocol enabled detection to 10</w:t>
      </w:r>
      <w:r w:rsidRPr="005253FA">
        <w:rPr>
          <w:bCs/>
          <w:vertAlign w:val="superscript"/>
          <w:lang w:val="en-GB"/>
        </w:rPr>
        <w:t>3</w:t>
      </w:r>
      <w:r w:rsidRPr="005253FA">
        <w:rPr>
          <w:bCs/>
          <w:lang w:val="en-GB"/>
        </w:rPr>
        <w:t> cfu</w:t>
      </w:r>
      <w:r>
        <w:rPr>
          <w:bCs/>
          <w:lang w:val="en-GB"/>
        </w:rPr>
        <w:t>.f.u</w:t>
      </w:r>
      <w:r w:rsidRPr="005253FA">
        <w:rPr>
          <w:bCs/>
          <w:lang w:val="en-GB"/>
        </w:rPr>
        <w:t xml:space="preserve">/ml in plant tissue (Pooler </w:t>
      </w:r>
      <w:r w:rsidRPr="005253FA">
        <w:rPr>
          <w:bCs/>
          <w:i/>
          <w:lang w:val="en-GB"/>
        </w:rPr>
        <w:t>et al.,</w:t>
      </w:r>
      <w:r w:rsidRPr="005253FA">
        <w:rPr>
          <w:bCs/>
          <w:lang w:val="en-GB"/>
        </w:rPr>
        <w:t xml:space="preserve"> 1996; Hartung and Pooler 1997).</w:t>
      </w:r>
    </w:p>
    <w:p w:rsidR="001F1CC4" w:rsidRPr="005253FA" w:rsidRDefault="001F1CC4" w:rsidP="001F1CC4">
      <w:pPr>
        <w:pStyle w:val="IPPPargraphnumbering"/>
        <w:numPr>
          <w:ilvl w:val="0"/>
          <w:numId w:val="0"/>
        </w:numPr>
        <w:rPr>
          <w:lang w:val="en-GB"/>
        </w:rPr>
      </w:pPr>
      <w:r w:rsidRPr="005253FA">
        <w:rPr>
          <w:lang w:val="en-GB"/>
        </w:rPr>
        <w:t>PCR is carried out in 25 µl reaction mixtures containing 2.5 µl buffer (PerkinElmer)</w:t>
      </w:r>
      <w:r>
        <w:rPr>
          <w:rStyle w:val="FootnoteReference"/>
          <w:lang w:val="en-GB"/>
        </w:rPr>
        <w:footnoteReference w:id="7"/>
      </w:r>
      <w:r w:rsidRPr="005253FA">
        <w:rPr>
          <w:lang w:val="en-GB"/>
        </w:rPr>
        <w:t xml:space="preserve"> (containing 15 mM MgCl</w:t>
      </w:r>
      <w:r w:rsidRPr="005253FA">
        <w:rPr>
          <w:vertAlign w:val="subscript"/>
          <w:lang w:val="en-GB"/>
        </w:rPr>
        <w:t>2</w:t>
      </w:r>
      <w:r w:rsidRPr="005253FA">
        <w:rPr>
          <w:lang w:val="en-GB"/>
        </w:rPr>
        <w:t>), 5.0 µl deoxy</w:t>
      </w:r>
      <w:r>
        <w:rPr>
          <w:lang w:val="en-GB"/>
        </w:rPr>
        <w:t>ribo</w:t>
      </w:r>
      <w:r w:rsidRPr="005253FA">
        <w:rPr>
          <w:lang w:val="en-GB"/>
        </w:rPr>
        <w:t xml:space="preserve">nucleotide </w:t>
      </w:r>
      <w:r>
        <w:rPr>
          <w:lang w:val="en-GB"/>
        </w:rPr>
        <w:t xml:space="preserve">triphosphate </w:t>
      </w:r>
      <w:r w:rsidRPr="005253FA">
        <w:rPr>
          <w:lang w:val="en-GB"/>
        </w:rPr>
        <w:t xml:space="preserve">(dNTP) (1 mM), 2.0 µl (0.4 µM) of each of six primers, </w:t>
      </w:r>
      <w:r w:rsidRPr="005253FA">
        <w:rPr>
          <w:spacing w:val="-2"/>
          <w:lang w:val="en-GB"/>
        </w:rPr>
        <w:t>0.5 µl Taq DNA polymerase</w:t>
      </w:r>
      <w:r w:rsidRPr="005253FA">
        <w:rPr>
          <w:lang w:val="en-GB"/>
        </w:rPr>
        <w:t xml:space="preserve"> and 5.0 µl sample DNA. The three sets of primers described by Pooler </w:t>
      </w:r>
      <w:r w:rsidRPr="005253FA">
        <w:rPr>
          <w:i/>
          <w:lang w:val="en-GB"/>
        </w:rPr>
        <w:t>et al</w:t>
      </w:r>
      <w:r w:rsidRPr="005253FA">
        <w:rPr>
          <w:lang w:val="en-GB"/>
        </w:rPr>
        <w:t>. (1996) are:</w:t>
      </w:r>
    </w:p>
    <w:p w:rsidR="001F1CC4" w:rsidRPr="005253FA" w:rsidRDefault="001F1CC4" w:rsidP="001F1CC4">
      <w:pPr>
        <w:pStyle w:val="IPPBullet1"/>
        <w:numPr>
          <w:ilvl w:val="0"/>
          <w:numId w:val="15"/>
        </w:numPr>
        <w:rPr>
          <w:lang w:val="en-GB"/>
        </w:rPr>
      </w:pPr>
      <w:r w:rsidRPr="005253FA">
        <w:rPr>
          <w:lang w:val="en-GB"/>
        </w:rPr>
        <w:t>241A: 5′-GCCCGACGCGAGTTGAATC-3′</w:t>
      </w:r>
    </w:p>
    <w:p w:rsidR="001F1CC4" w:rsidRPr="005253FA" w:rsidRDefault="001F1CC4" w:rsidP="001F1CC4">
      <w:pPr>
        <w:pStyle w:val="IPPBullet1"/>
        <w:numPr>
          <w:ilvl w:val="0"/>
          <w:numId w:val="15"/>
        </w:numPr>
        <w:rPr>
          <w:lang w:val="en-GB"/>
        </w:rPr>
      </w:pPr>
      <w:r w:rsidRPr="005253FA">
        <w:rPr>
          <w:lang w:val="en-GB"/>
        </w:rPr>
        <w:t>241B: 5′-GCCCGACGCGCTACAGAC TC-3′</w:t>
      </w:r>
    </w:p>
    <w:p w:rsidR="001F1CC4" w:rsidRPr="005253FA" w:rsidRDefault="001F1CC4" w:rsidP="001F1CC4">
      <w:pPr>
        <w:pStyle w:val="IPPBullet1"/>
        <w:numPr>
          <w:ilvl w:val="0"/>
          <w:numId w:val="15"/>
        </w:numPr>
        <w:rPr>
          <w:lang w:val="en-GB"/>
        </w:rPr>
      </w:pPr>
      <w:r w:rsidRPr="005253FA">
        <w:rPr>
          <w:lang w:val="en-GB"/>
        </w:rPr>
        <w:t>245A: 5′-CGCGTGCCAGTGGAGATCC-3′</w:t>
      </w:r>
    </w:p>
    <w:p w:rsidR="001F1CC4" w:rsidRPr="005253FA" w:rsidRDefault="001F1CC4" w:rsidP="001F1CC4">
      <w:pPr>
        <w:pStyle w:val="IPPBullet1"/>
        <w:numPr>
          <w:ilvl w:val="0"/>
          <w:numId w:val="15"/>
        </w:numPr>
        <w:rPr>
          <w:lang w:val="en-GB"/>
        </w:rPr>
      </w:pPr>
      <w:r w:rsidRPr="005253FA">
        <w:rPr>
          <w:lang w:val="en-GB"/>
        </w:rPr>
        <w:t>245B: 5′-CGCGTGCCAGAACTAGCAG-3′</w:t>
      </w:r>
    </w:p>
    <w:p w:rsidR="001F1CC4" w:rsidRPr="005253FA" w:rsidRDefault="001F1CC4" w:rsidP="001F1CC4">
      <w:pPr>
        <w:pStyle w:val="IPPBullet1"/>
        <w:numPr>
          <w:ilvl w:val="0"/>
          <w:numId w:val="15"/>
        </w:numPr>
        <w:rPr>
          <w:lang w:val="en-GB"/>
        </w:rPr>
      </w:pPr>
      <w:r w:rsidRPr="005253FA">
        <w:rPr>
          <w:lang w:val="en-GB"/>
        </w:rPr>
        <w:t xml:space="preserve">295A: 5′-CGT TCC TGGCCGATT AATAG-3′ </w:t>
      </w:r>
    </w:p>
    <w:p w:rsidR="001F1CC4" w:rsidRPr="005253FA" w:rsidRDefault="001F1CC4" w:rsidP="001F1CC4">
      <w:pPr>
        <w:pStyle w:val="IPPBullet1"/>
        <w:numPr>
          <w:ilvl w:val="0"/>
          <w:numId w:val="15"/>
        </w:numPr>
        <w:rPr>
          <w:lang w:val="en-GB"/>
        </w:rPr>
      </w:pPr>
      <w:r w:rsidRPr="005253FA">
        <w:rPr>
          <w:lang w:val="en-GB"/>
        </w:rPr>
        <w:t>295B: 5′-CGCGTTCCT GCG TTTTTT CG-3′</w:t>
      </w:r>
    </w:p>
    <w:p w:rsidR="001F1CC4" w:rsidRPr="005253FA" w:rsidRDefault="001F1CC4" w:rsidP="001F1CC4">
      <w:pPr>
        <w:pStyle w:val="IPPPargraphnumbering"/>
        <w:numPr>
          <w:ilvl w:val="0"/>
          <w:numId w:val="0"/>
        </w:numPr>
        <w:rPr>
          <w:lang w:val="en-GB"/>
        </w:rPr>
      </w:pPr>
      <w:r w:rsidRPr="005253FA">
        <w:rPr>
          <w:lang w:val="en-GB"/>
        </w:rPr>
        <w:t xml:space="preserve">PCR cycling parameters are an initial activation step of </w:t>
      </w:r>
      <w:r w:rsidRPr="005253FA">
        <w:rPr>
          <w:spacing w:val="-2"/>
          <w:lang w:val="en-GB"/>
        </w:rPr>
        <w:t>95 °C for 15 min; 35 cycles of 95 °C for 1 min, 57 °C for 1 min and 72 °C for 1 min;</w:t>
      </w:r>
      <w:r w:rsidRPr="005253FA">
        <w:rPr>
          <w:lang w:val="en-GB"/>
        </w:rPr>
        <w:t xml:space="preserve"> and finally 72 °C for 7 min. PCR products are analysed by 1.5% agarose gel electrophoresis in 0.5× Tris-acetate-EDTA (TAE) buffer.</w:t>
      </w:r>
    </w:p>
    <w:p w:rsidR="001F1CC4" w:rsidRPr="005253FA" w:rsidRDefault="001F1CC4" w:rsidP="001F1CC4">
      <w:pPr>
        <w:pStyle w:val="IPPPargraphnumbering"/>
        <w:numPr>
          <w:ilvl w:val="0"/>
          <w:numId w:val="0"/>
        </w:numPr>
        <w:rPr>
          <w:lang w:val="en-GB"/>
        </w:rPr>
      </w:pPr>
      <w:r w:rsidRPr="005253FA">
        <w:rPr>
          <w:lang w:val="en-GB"/>
        </w:rPr>
        <w:t xml:space="preserve">Specific PCR amplicons for </w:t>
      </w:r>
      <w:r w:rsidRPr="005253FA">
        <w:rPr>
          <w:i/>
          <w:lang w:val="en-GB"/>
        </w:rPr>
        <w:t>X. fragariae</w:t>
      </w:r>
      <w:r w:rsidRPr="005253FA">
        <w:rPr>
          <w:lang w:val="en-GB"/>
        </w:rPr>
        <w:t xml:space="preserve"> are 300, 550 and 615 bp, as previously described (Pooler </w:t>
      </w:r>
      <w:r w:rsidRPr="00264D92">
        <w:rPr>
          <w:i/>
          <w:lang w:val="en-GB"/>
        </w:rPr>
        <w:t>et al.,</w:t>
      </w:r>
      <w:r w:rsidRPr="005253FA">
        <w:rPr>
          <w:lang w:val="en-GB"/>
        </w:rPr>
        <w:t xml:space="preserve"> 1996; Hartung and Pooler, 1997). The 300 bp band is usually present when the extracts are from plants infected with </w:t>
      </w:r>
      <w:r w:rsidRPr="005253FA">
        <w:rPr>
          <w:i/>
          <w:iCs/>
          <w:lang w:val="en-GB"/>
        </w:rPr>
        <w:t xml:space="preserve">X fragariae </w:t>
      </w:r>
      <w:r w:rsidRPr="005253FA">
        <w:rPr>
          <w:lang w:val="en-GB"/>
        </w:rPr>
        <w:t>but the other bands (550 and 615 bp) may appear occasionally.</w:t>
      </w:r>
    </w:p>
    <w:p w:rsidR="001F1CC4" w:rsidRPr="005253FA" w:rsidRDefault="001F1CC4" w:rsidP="001F1CC4">
      <w:pPr>
        <w:pStyle w:val="IPPHeading3"/>
      </w:pPr>
      <w:r w:rsidRPr="005253FA">
        <w:t>3.9.3</w:t>
      </w:r>
      <w:r w:rsidRPr="005253FA">
        <w:tab/>
        <w:t>Nested PCR</w:t>
      </w:r>
    </w:p>
    <w:p w:rsidR="001F1CC4" w:rsidRPr="005253FA" w:rsidRDefault="001F1CC4" w:rsidP="001F1CC4">
      <w:pPr>
        <w:pStyle w:val="IPPPargraphnumbering"/>
        <w:numPr>
          <w:ilvl w:val="0"/>
          <w:numId w:val="0"/>
        </w:numPr>
        <w:rPr>
          <w:lang w:val="en-GB"/>
        </w:rPr>
      </w:pPr>
      <w:r w:rsidRPr="005253FA">
        <w:rPr>
          <w:lang w:val="en-GB"/>
        </w:rPr>
        <w:t xml:space="preserve">The nested PCR protocol described by Moltmann and Zimmerman (2005) using primers developed by Pooler </w:t>
      </w:r>
      <w:r w:rsidRPr="005253FA">
        <w:rPr>
          <w:i/>
          <w:lang w:val="en-GB"/>
        </w:rPr>
        <w:t>et al</w:t>
      </w:r>
      <w:r w:rsidRPr="005253FA">
        <w:rPr>
          <w:lang w:val="en-GB"/>
        </w:rPr>
        <w:t xml:space="preserve">. (1996) and Zimmerman </w:t>
      </w:r>
      <w:r w:rsidRPr="005253FA">
        <w:rPr>
          <w:i/>
          <w:lang w:val="en-GB"/>
        </w:rPr>
        <w:t>et al.</w:t>
      </w:r>
      <w:r w:rsidRPr="005253FA">
        <w:rPr>
          <w:lang w:val="en-GB"/>
        </w:rPr>
        <w:t xml:space="preserve"> (2004) is recommended for diagnosing </w:t>
      </w:r>
      <w:r w:rsidRPr="005253FA">
        <w:rPr>
          <w:i/>
          <w:lang w:val="en-GB"/>
        </w:rPr>
        <w:t>X. fragariae</w:t>
      </w:r>
      <w:r w:rsidRPr="005253FA">
        <w:rPr>
          <w:lang w:val="en-GB"/>
        </w:rPr>
        <w:t xml:space="preserve"> in symptomatic strawberry plants. This protocol is also useful for testing asymptomatic strawberry plants (frigo and green plants) (Moltmann and Zimmerman, 2005). </w:t>
      </w:r>
      <w:r>
        <w:rPr>
          <w:lang w:val="en-GB"/>
        </w:rPr>
        <w:t xml:space="preserve">The nested PCR protocol described by Roberts </w:t>
      </w:r>
      <w:r w:rsidRPr="00264D92">
        <w:rPr>
          <w:i/>
          <w:lang w:val="en-GB"/>
        </w:rPr>
        <w:t>et al.</w:t>
      </w:r>
      <w:r>
        <w:rPr>
          <w:lang w:val="en-GB"/>
        </w:rPr>
        <w:t xml:space="preserve"> (1996) also offers an alternative method for confirmation.</w:t>
      </w:r>
    </w:p>
    <w:p w:rsidR="001F1CC4" w:rsidRPr="005253FA" w:rsidRDefault="001F1CC4" w:rsidP="001F1CC4">
      <w:pPr>
        <w:pStyle w:val="IPPPargraphnumbering"/>
        <w:numPr>
          <w:ilvl w:val="0"/>
          <w:numId w:val="0"/>
        </w:numPr>
        <w:ind w:right="-47"/>
        <w:rPr>
          <w:b/>
          <w:lang w:val="en-GB"/>
        </w:rPr>
      </w:pPr>
      <w:r w:rsidRPr="005253FA">
        <w:rPr>
          <w:b/>
          <w:lang w:val="en-GB"/>
        </w:rPr>
        <w:t>Protocol of Moltmann and Zimmerman (2005)</w:t>
      </w:r>
    </w:p>
    <w:p w:rsidR="001F1CC4" w:rsidRPr="005253FA" w:rsidRDefault="001F1CC4" w:rsidP="001F1CC4">
      <w:pPr>
        <w:pStyle w:val="IPPPargraphnumbering"/>
        <w:numPr>
          <w:ilvl w:val="0"/>
          <w:numId w:val="0"/>
        </w:numPr>
        <w:rPr>
          <w:lang w:val="en-GB"/>
        </w:rPr>
      </w:pPr>
      <w:r w:rsidRPr="005253FA">
        <w:rPr>
          <w:bCs/>
          <w:lang w:val="en-GB"/>
        </w:rPr>
        <w:t xml:space="preserve">Specificity for this protocol was confirmed in a study with 14 isolates of </w:t>
      </w:r>
      <w:r w:rsidRPr="005253FA">
        <w:rPr>
          <w:bCs/>
          <w:i/>
          <w:lang w:val="en-GB"/>
        </w:rPr>
        <w:t>X. fragariae</w:t>
      </w:r>
      <w:r w:rsidRPr="005253FA">
        <w:rPr>
          <w:bCs/>
          <w:lang w:val="en-GB"/>
        </w:rPr>
        <w:t xml:space="preserve">, 30 isolates of </w:t>
      </w:r>
      <w:r w:rsidRPr="005253FA">
        <w:rPr>
          <w:bCs/>
          <w:i/>
          <w:lang w:val="en-GB"/>
        </w:rPr>
        <w:t>X. campestris</w:t>
      </w:r>
      <w:r w:rsidRPr="005253FA">
        <w:rPr>
          <w:bCs/>
          <w:lang w:val="en-GB"/>
        </w:rPr>
        <w:t xml:space="preserve"> (representing 14 pathovars) and 17 isolates of unidentified bacteria associated with strawberry leaves. In addition, the specificity of the external primer set was verified by Pooler </w:t>
      </w:r>
      <w:r w:rsidRPr="005253FA">
        <w:rPr>
          <w:bCs/>
          <w:i/>
          <w:lang w:val="en-GB"/>
        </w:rPr>
        <w:t xml:space="preserve">et al. </w:t>
      </w:r>
      <w:r w:rsidRPr="005253FA">
        <w:rPr>
          <w:bCs/>
          <w:lang w:val="en-GB"/>
        </w:rPr>
        <w:t>(1996) (see previous section</w:t>
      </w:r>
      <w:r>
        <w:rPr>
          <w:bCs/>
          <w:lang w:val="en-GB"/>
        </w:rPr>
        <w:t xml:space="preserve"> 3.9.2</w:t>
      </w:r>
      <w:r w:rsidRPr="005253FA">
        <w:rPr>
          <w:bCs/>
          <w:lang w:val="en-GB"/>
        </w:rPr>
        <w:t xml:space="preserve">). Only </w:t>
      </w:r>
      <w:r w:rsidRPr="005253FA">
        <w:rPr>
          <w:bCs/>
          <w:i/>
          <w:lang w:val="en-GB"/>
        </w:rPr>
        <w:t>X. fragariae</w:t>
      </w:r>
      <w:r w:rsidRPr="005253FA">
        <w:rPr>
          <w:bCs/>
          <w:lang w:val="en-GB"/>
        </w:rPr>
        <w:t xml:space="preserve"> was detected (in all isolates). This method has been successfully applied to </w:t>
      </w:r>
      <w:r>
        <w:rPr>
          <w:bCs/>
          <w:lang w:val="en-GB"/>
        </w:rPr>
        <w:t xml:space="preserve">testing of </w:t>
      </w:r>
      <w:r w:rsidRPr="00264D92">
        <w:rPr>
          <w:bCs/>
          <w:lang w:val="en-NZ"/>
        </w:rPr>
        <w:t xml:space="preserve">samples collected during a survey </w:t>
      </w:r>
      <w:r w:rsidRPr="005253FA">
        <w:rPr>
          <w:bCs/>
          <w:lang w:val="en-GB"/>
        </w:rPr>
        <w:t xml:space="preserve">of strawberry plants and imported plants (Moltmann and Zimmerman, 2005). This nested PCR protocol enabled detection to </w:t>
      </w:r>
      <w:r w:rsidRPr="005253FA">
        <w:rPr>
          <w:bCs/>
          <w:lang w:val="en-GB"/>
        </w:rPr>
        <w:lastRenderedPageBreak/>
        <w:t xml:space="preserve">200 fg DNA per reaction and was 100 times more sensitive than conventional PCR (Zimmerman </w:t>
      </w:r>
      <w:r w:rsidRPr="005253FA">
        <w:rPr>
          <w:bCs/>
          <w:i/>
          <w:lang w:val="en-GB"/>
        </w:rPr>
        <w:t>et al.,</w:t>
      </w:r>
      <w:r w:rsidRPr="005253FA">
        <w:rPr>
          <w:bCs/>
          <w:lang w:val="en-GB"/>
        </w:rPr>
        <w:t xml:space="preserve"> 2004).</w:t>
      </w:r>
    </w:p>
    <w:p w:rsidR="001F1CC4" w:rsidRPr="005253FA" w:rsidRDefault="001F1CC4" w:rsidP="001F1CC4">
      <w:pPr>
        <w:pStyle w:val="IPPPargraphnumbering"/>
        <w:numPr>
          <w:ilvl w:val="0"/>
          <w:numId w:val="0"/>
        </w:numPr>
        <w:rPr>
          <w:lang w:val="en-GB"/>
        </w:rPr>
      </w:pPr>
      <w:r w:rsidRPr="005253FA">
        <w:rPr>
          <w:lang w:val="en-GB"/>
        </w:rPr>
        <w:t xml:space="preserve">Incubate leaf, petiole and crown tissue (30–70 g) in 10–20 ml 0.1 M sodium phosphate butter (pH 7.2) per gram of tissue at room temperature overnight. Extract DNA and analyse by single and nested PCR as described by Zimmerman </w:t>
      </w:r>
      <w:r w:rsidRPr="005253FA">
        <w:rPr>
          <w:i/>
          <w:lang w:val="en-GB"/>
        </w:rPr>
        <w:t>et al.</w:t>
      </w:r>
      <w:r w:rsidRPr="005253FA">
        <w:rPr>
          <w:lang w:val="en-GB"/>
        </w:rPr>
        <w:t xml:space="preserve"> (2004). The primers are:</w:t>
      </w:r>
    </w:p>
    <w:p w:rsidR="001F1CC4" w:rsidRPr="005253FA" w:rsidRDefault="001F1CC4" w:rsidP="001F1CC4">
      <w:pPr>
        <w:pStyle w:val="IPPBullet1"/>
        <w:numPr>
          <w:ilvl w:val="0"/>
          <w:numId w:val="18"/>
        </w:numPr>
        <w:rPr>
          <w:lang w:val="en-GB"/>
        </w:rPr>
      </w:pPr>
      <w:r w:rsidRPr="005253FA">
        <w:rPr>
          <w:lang w:val="en-GB"/>
        </w:rPr>
        <w:t>245A: 5′-CGCGTGCCAGTGGAGATCC-3′</w:t>
      </w:r>
    </w:p>
    <w:p w:rsidR="001F1CC4" w:rsidRPr="005253FA" w:rsidRDefault="001F1CC4" w:rsidP="001F1CC4">
      <w:pPr>
        <w:pStyle w:val="IPPBullet1"/>
        <w:numPr>
          <w:ilvl w:val="0"/>
          <w:numId w:val="18"/>
        </w:numPr>
        <w:rPr>
          <w:lang w:val="en-GB"/>
        </w:rPr>
      </w:pPr>
      <w:r w:rsidRPr="005253FA">
        <w:rPr>
          <w:lang w:val="en-GB"/>
        </w:rPr>
        <w:t>245B: 5′-CGCGTGCCAGAACTAGCAG-3′</w:t>
      </w:r>
    </w:p>
    <w:p w:rsidR="001F1CC4" w:rsidRPr="005253FA" w:rsidRDefault="001F1CC4" w:rsidP="001F1CC4">
      <w:pPr>
        <w:pStyle w:val="IPPBullet1"/>
        <w:numPr>
          <w:ilvl w:val="0"/>
          <w:numId w:val="18"/>
        </w:numPr>
        <w:rPr>
          <w:lang w:val="en-GB"/>
        </w:rPr>
      </w:pPr>
      <w:r w:rsidRPr="005253FA">
        <w:rPr>
          <w:lang w:val="en-GB"/>
        </w:rPr>
        <w:t>245.5: 5′-GGTCCAGTGGAGATCCTGTG-3′</w:t>
      </w:r>
    </w:p>
    <w:p w:rsidR="001F1CC4" w:rsidRPr="005253FA" w:rsidRDefault="001F1CC4" w:rsidP="001F1CC4">
      <w:pPr>
        <w:pStyle w:val="IPPBullet1"/>
        <w:numPr>
          <w:ilvl w:val="0"/>
          <w:numId w:val="18"/>
        </w:numPr>
        <w:rPr>
          <w:lang w:val="en-GB"/>
        </w:rPr>
      </w:pPr>
      <w:r w:rsidRPr="005253FA">
        <w:rPr>
          <w:lang w:val="en-GB"/>
        </w:rPr>
        <w:t>245.267: 5′-GTTTTCGTTACGCTGAGTACTG-3′</w:t>
      </w:r>
    </w:p>
    <w:p w:rsidR="001F1CC4" w:rsidRPr="005253FA" w:rsidRDefault="001F1CC4" w:rsidP="001F1CC4">
      <w:pPr>
        <w:pStyle w:val="IPPPargraphnumbering"/>
        <w:numPr>
          <w:ilvl w:val="0"/>
          <w:numId w:val="0"/>
        </w:numPr>
        <w:rPr>
          <w:lang w:val="en-GB"/>
        </w:rPr>
      </w:pPr>
      <w:r w:rsidRPr="005253FA">
        <w:rPr>
          <w:lang w:val="en-GB"/>
        </w:rPr>
        <w:t>PCR is carried out in 25 µl reaction mixtures containing PCR buffer (10 mM Tris-HCl, 50 mM KCl, 0.08% Nonidet P-40, 2.5 mM MgCl</w:t>
      </w:r>
      <w:r w:rsidRPr="005253FA">
        <w:rPr>
          <w:vertAlign w:val="subscript"/>
          <w:lang w:val="en-GB"/>
        </w:rPr>
        <w:t>2</w:t>
      </w:r>
      <w:r w:rsidRPr="005253FA">
        <w:rPr>
          <w:lang w:val="en-GB"/>
        </w:rPr>
        <w:t xml:space="preserve">), 0.2 mM each dNTP, 0.2 µM each primer and </w:t>
      </w:r>
      <w:r w:rsidRPr="005253FA">
        <w:rPr>
          <w:spacing w:val="-2"/>
          <w:lang w:val="en-GB"/>
        </w:rPr>
        <w:t>0.5 µl Taq DNA polymerase</w:t>
      </w:r>
      <w:r w:rsidRPr="005253FA">
        <w:rPr>
          <w:lang w:val="en-GB"/>
        </w:rPr>
        <w:t xml:space="preserve">. The reaction conditions are an initial denaturation step of </w:t>
      </w:r>
      <w:r w:rsidRPr="005253FA">
        <w:rPr>
          <w:spacing w:val="-2"/>
          <w:lang w:val="en-GB"/>
        </w:rPr>
        <w:t>94 °C for 4 min; 35 cycles of 94 °C for 1 min, 68 °C for 1 min and 72 °C for 1 min;</w:t>
      </w:r>
      <w:r w:rsidRPr="005253FA">
        <w:rPr>
          <w:lang w:val="en-GB"/>
        </w:rPr>
        <w:t xml:space="preserve"> and a final extension step of 72 °C for 7 min. For nested PCR, after amplification of DNA with the first round of primers (245A and 245B), 1 µl of the reaction mixture is used as template in a second PCR with the internal primers 245.5 and 245.267. The same PCR cycling conditions are used except the annealing temperature is 62 </w:t>
      </w:r>
      <w:r w:rsidRPr="005253FA">
        <w:rPr>
          <w:spacing w:val="-2"/>
          <w:lang w:val="en-GB"/>
        </w:rPr>
        <w:t>°C</w:t>
      </w:r>
      <w:r w:rsidRPr="005253FA">
        <w:rPr>
          <w:lang w:val="en-GB"/>
        </w:rPr>
        <w:t xml:space="preserve"> for the internal primers 245.5 and 245.267. PCR products are analysed by 1.2% agarose gel electrophoresis in 0.5× TAE buffer.</w:t>
      </w:r>
    </w:p>
    <w:p w:rsidR="001F1CC4" w:rsidRPr="005253FA" w:rsidRDefault="001F1CC4" w:rsidP="001F1CC4">
      <w:pPr>
        <w:pStyle w:val="IPPPargraphnumbering"/>
        <w:numPr>
          <w:ilvl w:val="0"/>
          <w:numId w:val="0"/>
        </w:numPr>
        <w:ind w:right="-47"/>
        <w:rPr>
          <w:lang w:val="en-GB"/>
        </w:rPr>
      </w:pPr>
      <w:r w:rsidRPr="005253FA">
        <w:rPr>
          <w:lang w:val="en-GB"/>
        </w:rPr>
        <w:t xml:space="preserve">Specific PCR amplicons for </w:t>
      </w:r>
      <w:r w:rsidRPr="005253FA">
        <w:rPr>
          <w:i/>
          <w:lang w:val="en-GB"/>
        </w:rPr>
        <w:t>X. fragariae</w:t>
      </w:r>
      <w:r w:rsidRPr="005253FA">
        <w:rPr>
          <w:lang w:val="en-GB"/>
        </w:rPr>
        <w:t xml:space="preserve"> are 300 bp in the first round PCR using the 245A and 245B primers, and 286 bp in the nested PCR using the internal primers 245.5 and 245.267. With high template concentrations, a second fragment of approximately 650 bp can sometimes be amplified.</w:t>
      </w:r>
    </w:p>
    <w:p w:rsidR="001F1CC4" w:rsidRPr="005253FA" w:rsidRDefault="001F1CC4" w:rsidP="001F1CC4">
      <w:pPr>
        <w:pStyle w:val="IPPPargraphnumbering"/>
        <w:numPr>
          <w:ilvl w:val="0"/>
          <w:numId w:val="0"/>
        </w:numPr>
        <w:ind w:right="-47"/>
        <w:rPr>
          <w:b/>
          <w:lang w:val="en-GB"/>
        </w:rPr>
      </w:pPr>
      <w:r w:rsidRPr="005253FA">
        <w:rPr>
          <w:b/>
          <w:lang w:val="en-GB"/>
        </w:rPr>
        <w:t xml:space="preserve">Protocol of Roberts </w:t>
      </w:r>
      <w:r w:rsidRPr="005253FA">
        <w:rPr>
          <w:b/>
          <w:i/>
          <w:lang w:val="en-GB"/>
        </w:rPr>
        <w:t>et al.</w:t>
      </w:r>
      <w:r w:rsidRPr="005253FA">
        <w:rPr>
          <w:b/>
          <w:lang w:val="en-GB"/>
        </w:rPr>
        <w:t xml:space="preserve"> (1996)</w:t>
      </w:r>
    </w:p>
    <w:p w:rsidR="001F1CC4" w:rsidRPr="005253FA" w:rsidRDefault="001F1CC4" w:rsidP="001F1CC4">
      <w:pPr>
        <w:pStyle w:val="IPPPargraphnumbering"/>
        <w:numPr>
          <w:ilvl w:val="0"/>
          <w:numId w:val="0"/>
        </w:numPr>
        <w:rPr>
          <w:lang w:val="en-GB"/>
        </w:rPr>
      </w:pPr>
      <w:r w:rsidRPr="005253FA">
        <w:rPr>
          <w:bCs/>
          <w:lang w:val="en-GB"/>
        </w:rPr>
        <w:t xml:space="preserve">Specificity for this protocol was confirmed in a study with 30 isolates of </w:t>
      </w:r>
      <w:r w:rsidRPr="005253FA">
        <w:rPr>
          <w:bCs/>
          <w:i/>
          <w:lang w:val="en-GB"/>
        </w:rPr>
        <w:t>X. fragariae</w:t>
      </w:r>
      <w:r w:rsidRPr="005253FA">
        <w:rPr>
          <w:bCs/>
          <w:lang w:val="en-GB"/>
        </w:rPr>
        <w:t xml:space="preserve">, 17 isolates of </w:t>
      </w:r>
      <w:r w:rsidRPr="005253FA">
        <w:rPr>
          <w:bCs/>
          <w:i/>
          <w:lang w:val="en-GB"/>
        </w:rPr>
        <w:t>X. campestris</w:t>
      </w:r>
      <w:r w:rsidRPr="005253FA">
        <w:rPr>
          <w:bCs/>
          <w:lang w:val="en-GB"/>
        </w:rPr>
        <w:t xml:space="preserve"> (representing 16 pathovars) and 9 isolates of non-pathogenic xanthomonads isolated from strawberry. Only </w:t>
      </w:r>
      <w:r w:rsidRPr="005253FA">
        <w:rPr>
          <w:bCs/>
          <w:i/>
          <w:lang w:val="en-GB"/>
        </w:rPr>
        <w:t>X. fragariae</w:t>
      </w:r>
      <w:r w:rsidRPr="005253FA">
        <w:rPr>
          <w:bCs/>
          <w:lang w:val="en-GB"/>
        </w:rPr>
        <w:t xml:space="preserve"> was detected (in all isolates). This nested PCR technique enabled detection to approximately 18 </w:t>
      </w:r>
      <w:r w:rsidRPr="005253FA">
        <w:rPr>
          <w:bCs/>
          <w:i/>
          <w:lang w:val="en-GB"/>
        </w:rPr>
        <w:t>X. fragariae</w:t>
      </w:r>
      <w:r w:rsidRPr="005253FA">
        <w:rPr>
          <w:bCs/>
          <w:lang w:val="en-GB"/>
        </w:rPr>
        <w:t xml:space="preserve"> cells in plant tissue (Roberts </w:t>
      </w:r>
      <w:r w:rsidRPr="005253FA">
        <w:rPr>
          <w:bCs/>
          <w:i/>
          <w:lang w:val="en-GB"/>
        </w:rPr>
        <w:t>et al.,</w:t>
      </w:r>
      <w:r w:rsidRPr="005253FA">
        <w:rPr>
          <w:bCs/>
          <w:lang w:val="en-GB"/>
        </w:rPr>
        <w:t xml:space="preserve"> 1996).</w:t>
      </w:r>
    </w:p>
    <w:p w:rsidR="001F1CC4" w:rsidRPr="005253FA" w:rsidRDefault="001F1CC4" w:rsidP="001F1CC4">
      <w:pPr>
        <w:pStyle w:val="IPPPargraphnumbering"/>
        <w:numPr>
          <w:ilvl w:val="0"/>
          <w:numId w:val="0"/>
        </w:numPr>
        <w:rPr>
          <w:lang w:val="en-GB"/>
        </w:rPr>
      </w:pPr>
      <w:r>
        <w:rPr>
          <w:lang w:val="en-GB"/>
        </w:rPr>
        <w:t xml:space="preserve">The </w:t>
      </w:r>
      <w:r w:rsidRPr="005253FA">
        <w:rPr>
          <w:lang w:val="en-GB"/>
        </w:rPr>
        <w:t xml:space="preserve"> semi-nested primers, as described by Roberts </w:t>
      </w:r>
      <w:r w:rsidRPr="005253FA">
        <w:rPr>
          <w:i/>
          <w:lang w:val="en-GB"/>
        </w:rPr>
        <w:t>et al</w:t>
      </w:r>
      <w:r w:rsidRPr="005253FA">
        <w:rPr>
          <w:lang w:val="en-GB"/>
        </w:rPr>
        <w:t>. (1996)</w:t>
      </w:r>
      <w:r>
        <w:rPr>
          <w:lang w:val="en-GB"/>
        </w:rPr>
        <w:t xml:space="preserve"> are</w:t>
      </w:r>
      <w:r w:rsidRPr="005253FA">
        <w:rPr>
          <w:lang w:val="en-GB"/>
        </w:rPr>
        <w:t>:</w:t>
      </w:r>
    </w:p>
    <w:p w:rsidR="001F1CC4" w:rsidRPr="005253FA" w:rsidRDefault="001F1CC4" w:rsidP="001F1CC4">
      <w:pPr>
        <w:pStyle w:val="IPPBullet1"/>
        <w:numPr>
          <w:ilvl w:val="0"/>
          <w:numId w:val="16"/>
        </w:numPr>
        <w:rPr>
          <w:lang w:val="en-GB"/>
        </w:rPr>
      </w:pPr>
      <w:r w:rsidRPr="005253FA">
        <w:rPr>
          <w:lang w:val="en-GB"/>
        </w:rPr>
        <w:t xml:space="preserve">XF9: 5′-TGGGCCATGCCGGTGGAACTGTGTGTGG-3′ </w:t>
      </w:r>
    </w:p>
    <w:p w:rsidR="001F1CC4" w:rsidRPr="005253FA" w:rsidRDefault="001F1CC4" w:rsidP="001F1CC4">
      <w:pPr>
        <w:pStyle w:val="IPPBullet1"/>
        <w:numPr>
          <w:ilvl w:val="0"/>
          <w:numId w:val="16"/>
        </w:numPr>
        <w:rPr>
          <w:lang w:val="en-GB"/>
        </w:rPr>
      </w:pPr>
      <w:r w:rsidRPr="005253FA">
        <w:rPr>
          <w:lang w:val="en-GB"/>
        </w:rPr>
        <w:t>XF11: 5′-TACCCAGCCGTCGCAGACGACCGG-3′</w:t>
      </w:r>
    </w:p>
    <w:p w:rsidR="001F1CC4" w:rsidRPr="005253FA" w:rsidRDefault="001F1CC4" w:rsidP="001F1CC4">
      <w:pPr>
        <w:pStyle w:val="IPPBullet1"/>
        <w:numPr>
          <w:ilvl w:val="0"/>
          <w:numId w:val="16"/>
        </w:numPr>
        <w:rPr>
          <w:lang w:val="en-GB"/>
        </w:rPr>
      </w:pPr>
      <w:r w:rsidRPr="005253FA">
        <w:rPr>
          <w:lang w:val="en-GB"/>
        </w:rPr>
        <w:t>XF12: 5′-TCCCAGCAACCCAGATCCG-3′</w:t>
      </w:r>
    </w:p>
    <w:p w:rsidR="001F1CC4" w:rsidRPr="005253FA" w:rsidRDefault="001F1CC4" w:rsidP="001F1CC4">
      <w:pPr>
        <w:pStyle w:val="IPPPargraphnumbering"/>
        <w:numPr>
          <w:ilvl w:val="0"/>
          <w:numId w:val="0"/>
        </w:numPr>
        <w:rPr>
          <w:sz w:val="18"/>
          <w:szCs w:val="18"/>
          <w:lang w:val="en-GB"/>
        </w:rPr>
      </w:pPr>
      <w:r w:rsidRPr="005253FA">
        <w:rPr>
          <w:lang w:val="en-GB"/>
        </w:rPr>
        <w:t>PCR is carried out in 25 µl reaction mixtures containing PCR buffer (10 mM Tris-HCl, 50 mM KCl, 1.5 mM MgCl</w:t>
      </w:r>
      <w:r w:rsidRPr="005253FA">
        <w:rPr>
          <w:vertAlign w:val="subscript"/>
          <w:lang w:val="en-GB"/>
        </w:rPr>
        <w:t>2</w:t>
      </w:r>
      <w:r w:rsidRPr="005253FA">
        <w:rPr>
          <w:lang w:val="en-GB"/>
        </w:rPr>
        <w:t xml:space="preserve">), 0.2 mM each dNTP, 0.2 µM each primer and </w:t>
      </w:r>
      <w:r w:rsidRPr="005253FA">
        <w:rPr>
          <w:spacing w:val="-2"/>
          <w:lang w:val="en-GB"/>
        </w:rPr>
        <w:t>0.5 µl Taq DNA polymerase</w:t>
      </w:r>
      <w:r w:rsidRPr="005253FA">
        <w:rPr>
          <w:lang w:val="en-GB"/>
        </w:rPr>
        <w:t xml:space="preserve">. The reaction conditions are an initial denaturation step of </w:t>
      </w:r>
      <w:r w:rsidRPr="005253FA">
        <w:rPr>
          <w:spacing w:val="-2"/>
          <w:lang w:val="en-GB"/>
        </w:rPr>
        <w:t>95 °C for 2 min; 40 cycles of 95 °C for 30 s, 60 °C for 30 s and 72 °C for 45 s;</w:t>
      </w:r>
      <w:r w:rsidRPr="005253FA">
        <w:rPr>
          <w:lang w:val="en-GB"/>
        </w:rPr>
        <w:t xml:space="preserve"> and a final extension step of 72 °C for 5 min. For the nested PCR, after amplification of DNA with the first round of primers (</w:t>
      </w:r>
      <w:r>
        <w:rPr>
          <w:lang w:val="en-GB"/>
        </w:rPr>
        <w:t>XF9 and XF11</w:t>
      </w:r>
      <w:r w:rsidRPr="005253FA">
        <w:rPr>
          <w:lang w:val="en-GB"/>
        </w:rPr>
        <w:t xml:space="preserve">), </w:t>
      </w:r>
      <w:r>
        <w:rPr>
          <w:lang w:val="en-GB"/>
        </w:rPr>
        <w:t>3</w:t>
      </w:r>
      <w:r w:rsidRPr="005253FA">
        <w:rPr>
          <w:lang w:val="en-GB"/>
        </w:rPr>
        <w:t xml:space="preserve"> µl of the reaction mixture is used as template in a second PCR with the primers </w:t>
      </w:r>
      <w:r>
        <w:rPr>
          <w:lang w:val="en-GB"/>
        </w:rPr>
        <w:t>XF9 and XF12</w:t>
      </w:r>
      <w:r w:rsidRPr="005253FA">
        <w:rPr>
          <w:lang w:val="en-GB"/>
        </w:rPr>
        <w:t>.</w:t>
      </w:r>
      <w:r>
        <w:rPr>
          <w:lang w:val="en-GB"/>
        </w:rPr>
        <w:t xml:space="preserve">The same PCR condtions as described for the </w:t>
      </w:r>
      <w:r w:rsidRPr="005253FA">
        <w:rPr>
          <w:lang w:val="en-GB"/>
        </w:rPr>
        <w:t xml:space="preserve">first round </w:t>
      </w:r>
      <w:r>
        <w:rPr>
          <w:lang w:val="en-GB"/>
        </w:rPr>
        <w:t xml:space="preserve">are performed. </w:t>
      </w:r>
      <w:r w:rsidRPr="005253FA">
        <w:rPr>
          <w:lang w:val="en-GB"/>
        </w:rPr>
        <w:t>PCR products are analysed by 1.5% agarose gel electrophoresis in 0.5× TAE buffer.</w:t>
      </w:r>
    </w:p>
    <w:p w:rsidR="001F1CC4" w:rsidRPr="005253FA" w:rsidRDefault="001F1CC4" w:rsidP="001F1CC4">
      <w:pPr>
        <w:pStyle w:val="IPPPargraphnumbering"/>
        <w:numPr>
          <w:ilvl w:val="0"/>
          <w:numId w:val="0"/>
        </w:numPr>
        <w:ind w:right="-47"/>
        <w:rPr>
          <w:sz w:val="18"/>
          <w:szCs w:val="18"/>
          <w:lang w:val="en-GB"/>
        </w:rPr>
      </w:pPr>
      <w:r w:rsidRPr="005253FA">
        <w:rPr>
          <w:lang w:val="en-GB"/>
        </w:rPr>
        <w:t xml:space="preserve">Specific PCR amplicons for </w:t>
      </w:r>
      <w:r w:rsidRPr="005253FA">
        <w:rPr>
          <w:i/>
          <w:lang w:val="en-GB"/>
        </w:rPr>
        <w:t>X. fragariae</w:t>
      </w:r>
      <w:r w:rsidRPr="005253FA">
        <w:rPr>
          <w:lang w:val="en-GB"/>
        </w:rPr>
        <w:t xml:space="preserve"> are 537 bp in the first round PCR using the XF9 and XF11 primers, and 458 bp in the semi-nested PCR using the primers XF9 and XF12. </w:t>
      </w:r>
    </w:p>
    <w:p w:rsidR="001F1CC4" w:rsidRPr="005253FA" w:rsidRDefault="001F1CC4" w:rsidP="001F1CC4">
      <w:pPr>
        <w:pStyle w:val="IPPHeading3"/>
      </w:pPr>
      <w:r w:rsidRPr="005253FA">
        <w:t>3.9.4 Interpretation of PCR results</w:t>
      </w:r>
    </w:p>
    <w:p w:rsidR="001F1CC4" w:rsidRPr="005253FA" w:rsidRDefault="001F1CC4" w:rsidP="001F1CC4">
      <w:pPr>
        <w:pStyle w:val="IPPPargraphnumbering"/>
        <w:numPr>
          <w:ilvl w:val="0"/>
          <w:numId w:val="0"/>
        </w:numPr>
        <w:rPr>
          <w:lang w:val="en-GB"/>
        </w:rPr>
      </w:pPr>
      <w:r w:rsidRPr="005253FA">
        <w:rPr>
          <w:lang w:val="en-GB"/>
        </w:rPr>
        <w:t xml:space="preserve">The PCR test is negative if none of the </w:t>
      </w:r>
      <w:r w:rsidRPr="005253FA">
        <w:rPr>
          <w:i/>
          <w:lang w:val="en-GB"/>
        </w:rPr>
        <w:t>X. fragariae</w:t>
      </w:r>
      <w:r w:rsidRPr="005253FA">
        <w:rPr>
          <w:lang w:val="en-GB"/>
        </w:rPr>
        <w:t xml:space="preserve">-specific amplicons of expected size is detected for samples and negative controls but the amplicons are detected for all positive controls. </w:t>
      </w:r>
    </w:p>
    <w:p w:rsidR="001F1CC4" w:rsidRPr="005253FA" w:rsidRDefault="001F1CC4" w:rsidP="001F1CC4">
      <w:pPr>
        <w:pStyle w:val="IPPPargraphnumbering"/>
        <w:numPr>
          <w:ilvl w:val="0"/>
          <w:numId w:val="0"/>
        </w:numPr>
        <w:rPr>
          <w:rFonts w:ascii="Arial" w:hAnsi="Arial" w:cs="Arial"/>
          <w:lang w:val="en-GB"/>
        </w:rPr>
      </w:pPr>
      <w:r w:rsidRPr="005253FA">
        <w:rPr>
          <w:lang w:val="en-GB"/>
        </w:rPr>
        <w:t xml:space="preserve">The PCR test is positive if at least one of the </w:t>
      </w:r>
      <w:r w:rsidRPr="005253FA">
        <w:rPr>
          <w:i/>
          <w:lang w:val="en-GB"/>
        </w:rPr>
        <w:t>X. fragariae</w:t>
      </w:r>
      <w:r w:rsidRPr="005253FA">
        <w:rPr>
          <w:lang w:val="en-GB"/>
        </w:rPr>
        <w:t xml:space="preserve">-specific amplicons of expected size is detected, providing that it is not amplified from any of the negative controls. </w:t>
      </w:r>
    </w:p>
    <w:p w:rsidR="001F1CC4" w:rsidRPr="005253FA" w:rsidRDefault="001F1CC4" w:rsidP="001F1CC4">
      <w:pPr>
        <w:pStyle w:val="IPPPargraphnumbering"/>
        <w:numPr>
          <w:ilvl w:val="0"/>
          <w:numId w:val="0"/>
        </w:numPr>
        <w:rPr>
          <w:rFonts w:ascii="Arial" w:hAnsi="Arial" w:cs="Arial"/>
          <w:lang w:val="en-GB"/>
        </w:rPr>
      </w:pPr>
      <w:r w:rsidRPr="005253FA">
        <w:rPr>
          <w:lang w:val="en-GB"/>
        </w:rPr>
        <w:lastRenderedPageBreak/>
        <w:t xml:space="preserve">Inhibition of the PCR may be suspected if the expected amplicon is obtained from the positive control containing </w:t>
      </w:r>
      <w:r w:rsidRPr="005253FA">
        <w:rPr>
          <w:i/>
          <w:lang w:val="en-GB"/>
        </w:rPr>
        <w:t>X. fragariae</w:t>
      </w:r>
      <w:r w:rsidRPr="005253FA">
        <w:rPr>
          <w:lang w:val="en-GB"/>
        </w:rPr>
        <w:t xml:space="preserve"> in water but negative results are obtained from positive controls with </w:t>
      </w:r>
      <w:r w:rsidRPr="005253FA">
        <w:rPr>
          <w:i/>
          <w:lang w:val="en-GB"/>
        </w:rPr>
        <w:t>X. fragariae</w:t>
      </w:r>
      <w:r w:rsidRPr="005253FA">
        <w:rPr>
          <w:lang w:val="en-GB"/>
        </w:rPr>
        <w:t xml:space="preserve"> in plant extract. Repeating the PCR with 1:10, 1:100 and 1:1 000 dilutions of the extract or repeating the DNA extraction is recommended.</w:t>
      </w:r>
    </w:p>
    <w:p w:rsidR="001F1CC4" w:rsidRPr="005253FA" w:rsidRDefault="001F1CC4" w:rsidP="001F1CC4">
      <w:pPr>
        <w:pStyle w:val="IPPHeading3"/>
      </w:pPr>
      <w:r w:rsidRPr="005253FA">
        <w:t>3.9.5 Controls for molecular testing</w:t>
      </w:r>
    </w:p>
    <w:p w:rsidR="001F1CC4" w:rsidRPr="00264D92" w:rsidRDefault="001F1CC4" w:rsidP="001F1CC4">
      <w:pPr>
        <w:pStyle w:val="IPPPargraphnumbering"/>
        <w:numPr>
          <w:ilvl w:val="0"/>
          <w:numId w:val="0"/>
        </w:numPr>
        <w:rPr>
          <w:lang w:val="en-GB"/>
        </w:rPr>
      </w:pPr>
      <w:r w:rsidRPr="005253FA">
        <w:rPr>
          <w:rFonts w:eastAsia="Times New Roman"/>
          <w:color w:val="000000"/>
          <w:szCs w:val="22"/>
          <w:lang w:val="en-GB" w:eastAsia="en-NZ"/>
        </w:rPr>
        <w:t>For the test result obtained to be considered reliable, appropriate controls – which will depend on the type of test used and the level of certainty required – should be considered for each series of nucl</w:t>
      </w:r>
      <w:r>
        <w:rPr>
          <w:rFonts w:eastAsia="Times New Roman"/>
          <w:color w:val="000000"/>
          <w:szCs w:val="22"/>
          <w:lang w:val="en-GB" w:eastAsia="en-NZ"/>
        </w:rPr>
        <w:t>e</w:t>
      </w:r>
      <w:r w:rsidRPr="005253FA">
        <w:rPr>
          <w:rFonts w:eastAsia="Times New Roman"/>
          <w:color w:val="000000"/>
          <w:szCs w:val="22"/>
          <w:lang w:val="en-GB" w:eastAsia="en-NZ"/>
        </w:rPr>
        <w:t>ic acid isolation and amplification of the target pest or target nucl</w:t>
      </w:r>
      <w:r>
        <w:rPr>
          <w:rFonts w:eastAsia="Times New Roman"/>
          <w:color w:val="000000"/>
          <w:szCs w:val="22"/>
          <w:lang w:val="en-GB" w:eastAsia="en-NZ"/>
        </w:rPr>
        <w:t>e</w:t>
      </w:r>
      <w:r w:rsidRPr="005253FA">
        <w:rPr>
          <w:rFonts w:eastAsia="Times New Roman"/>
          <w:color w:val="000000"/>
          <w:szCs w:val="22"/>
          <w:lang w:val="en-GB" w:eastAsia="en-NZ"/>
        </w:rPr>
        <w:t>ic acid. For PCR, a positive nucleic acid control, an internal control and a negative amplification control (no template control) are the minimum controls that should be used.</w:t>
      </w:r>
    </w:p>
    <w:p w:rsidR="001F1CC4" w:rsidRPr="005253FA" w:rsidRDefault="001F1CC4" w:rsidP="001F1CC4">
      <w:pPr>
        <w:pStyle w:val="IPPPargraphnumbering"/>
        <w:numPr>
          <w:ilvl w:val="0"/>
          <w:numId w:val="0"/>
        </w:numPr>
        <w:rPr>
          <w:lang w:val="en-GB"/>
        </w:rPr>
      </w:pPr>
      <w:r w:rsidRPr="005253FA">
        <w:rPr>
          <w:lang w:val="en-GB"/>
        </w:rPr>
        <w:t>Positive controls should be prepared in a separate area than where the samples will be tested.</w:t>
      </w:r>
    </w:p>
    <w:p w:rsidR="001F1CC4" w:rsidRPr="005253FA" w:rsidRDefault="001F1CC4" w:rsidP="001F1CC4">
      <w:pPr>
        <w:pStyle w:val="IPPPargraphnumbering"/>
        <w:numPr>
          <w:ilvl w:val="0"/>
          <w:numId w:val="0"/>
        </w:numPr>
        <w:rPr>
          <w:lang w:val="en-GB" w:eastAsia="en-NZ"/>
        </w:rPr>
      </w:pPr>
      <w:r w:rsidRPr="009103C4">
        <w:rPr>
          <w:b/>
          <w:i/>
          <w:lang w:val="en-GB" w:eastAsia="en-NZ"/>
        </w:rPr>
        <w:t>Positive nucleic acid control.</w:t>
      </w:r>
      <w:r w:rsidRPr="009103C4">
        <w:rPr>
          <w:b/>
          <w:lang w:val="en-GB" w:eastAsia="en-NZ"/>
        </w:rPr>
        <w:t xml:space="preserve"> </w:t>
      </w:r>
      <w:r w:rsidRPr="005253FA">
        <w:rPr>
          <w:lang w:val="en-GB" w:eastAsia="en-NZ"/>
        </w:rPr>
        <w:t>This control is used to monitor the efficiency of PCR amplification. Pre-prepared (stored) nucleic acid, whole genome DNA or a synthetic control (e.g. a cloned PCR product) may be used. For this protoc</w:t>
      </w:r>
      <w:r>
        <w:rPr>
          <w:lang w:val="en-GB" w:eastAsia="en-NZ"/>
        </w:rPr>
        <w:t>o</w:t>
      </w:r>
      <w:r w:rsidRPr="005253FA">
        <w:rPr>
          <w:lang w:val="en-GB" w:eastAsia="en-NZ"/>
        </w:rPr>
        <w:t xml:space="preserve">l, </w:t>
      </w:r>
      <w:r w:rsidRPr="005253FA">
        <w:rPr>
          <w:lang w:val="en-GB"/>
        </w:rPr>
        <w:t xml:space="preserve">a suspension of pure culture </w:t>
      </w:r>
      <w:r w:rsidRPr="005253FA">
        <w:rPr>
          <w:i/>
          <w:iCs/>
          <w:lang w:val="en-GB"/>
        </w:rPr>
        <w:t xml:space="preserve">X fragariae </w:t>
      </w:r>
      <w:r w:rsidRPr="005253FA">
        <w:rPr>
          <w:lang w:val="en-GB"/>
        </w:rPr>
        <w:t>cells (10</w:t>
      </w:r>
      <w:r w:rsidRPr="005253FA">
        <w:rPr>
          <w:b/>
          <w:bCs/>
          <w:vertAlign w:val="superscript"/>
          <w:lang w:val="en-GB"/>
        </w:rPr>
        <w:t>4</w:t>
      </w:r>
      <w:r w:rsidRPr="005253FA">
        <w:rPr>
          <w:lang w:val="en-GB"/>
        </w:rPr>
        <w:t> cfu/ml) is recommended as a positive nucleic acid control.</w:t>
      </w:r>
    </w:p>
    <w:p w:rsidR="001F1CC4" w:rsidRPr="005253FA" w:rsidRDefault="001F1CC4" w:rsidP="001F1CC4">
      <w:pPr>
        <w:pStyle w:val="IPPPargraphnumbering"/>
        <w:numPr>
          <w:ilvl w:val="0"/>
          <w:numId w:val="0"/>
        </w:numPr>
        <w:rPr>
          <w:lang w:val="en-GB" w:eastAsia="en-NZ"/>
        </w:rPr>
      </w:pPr>
      <w:r w:rsidRPr="009103C4">
        <w:rPr>
          <w:b/>
          <w:i/>
          <w:lang w:val="en-GB" w:eastAsia="en-NZ"/>
        </w:rPr>
        <w:t>Internal control</w:t>
      </w:r>
      <w:r w:rsidRPr="00264D92">
        <w:rPr>
          <w:i/>
          <w:lang w:val="en-GB" w:eastAsia="en-NZ"/>
        </w:rPr>
        <w:t>.</w:t>
      </w:r>
      <w:r w:rsidRPr="005253FA">
        <w:rPr>
          <w:lang w:val="en-GB" w:eastAsia="en-NZ"/>
        </w:rPr>
        <w:t xml:space="preserve"> For conventional and real-time PCR, a plant housekeeping gene (HKG) such as </w:t>
      </w:r>
      <w:r w:rsidRPr="00264D92">
        <w:rPr>
          <w:i/>
          <w:lang w:val="en-GB" w:eastAsia="en-NZ"/>
        </w:rPr>
        <w:t>COX</w:t>
      </w:r>
      <w:r w:rsidRPr="005253FA">
        <w:rPr>
          <w:lang w:val="en-GB" w:eastAsia="en-NZ"/>
        </w:rPr>
        <w:t xml:space="preserve"> (Weller </w:t>
      </w:r>
      <w:r w:rsidRPr="005253FA">
        <w:rPr>
          <w:i/>
          <w:iCs/>
          <w:lang w:val="en-GB" w:eastAsia="en-NZ"/>
        </w:rPr>
        <w:t>et al.</w:t>
      </w:r>
      <w:r w:rsidRPr="005253FA">
        <w:rPr>
          <w:lang w:val="en-GB" w:eastAsia="en-NZ"/>
        </w:rPr>
        <w:t xml:space="preserve">, 2000), 16S ribosomal (r)DNA (Weisberg </w:t>
      </w:r>
      <w:r w:rsidRPr="005253FA">
        <w:rPr>
          <w:i/>
          <w:iCs/>
          <w:lang w:val="en-GB" w:eastAsia="en-NZ"/>
        </w:rPr>
        <w:t xml:space="preserve">et al., </w:t>
      </w:r>
      <w:r w:rsidRPr="005253FA">
        <w:rPr>
          <w:lang w:val="en-GB" w:eastAsia="en-NZ"/>
        </w:rPr>
        <w:t xml:space="preserve">1991) or </w:t>
      </w:r>
      <w:r w:rsidRPr="00264D92">
        <w:rPr>
          <w:i/>
          <w:lang w:val="en-GB" w:eastAsia="en-NZ"/>
        </w:rPr>
        <w:t>GADPH</w:t>
      </w:r>
      <w:r w:rsidRPr="005253FA">
        <w:rPr>
          <w:lang w:val="en-GB" w:eastAsia="en-NZ"/>
        </w:rPr>
        <w:t xml:space="preserve"> (Mafra </w:t>
      </w:r>
      <w:r w:rsidRPr="005253FA">
        <w:rPr>
          <w:i/>
          <w:iCs/>
          <w:lang w:val="en-GB" w:eastAsia="en-NZ"/>
        </w:rPr>
        <w:t xml:space="preserve">et al., </w:t>
      </w:r>
      <w:r w:rsidRPr="005253FA">
        <w:rPr>
          <w:lang w:val="en-GB" w:eastAsia="en-NZ"/>
        </w:rPr>
        <w:t xml:space="preserve">2012) should be incorporated into the PCR protocol as a control to eliminate the possibility of false negatives due to nucleic acid extraction failure or degradation or the presence of PCR inhibitors. </w:t>
      </w:r>
    </w:p>
    <w:p w:rsidR="001F1CC4" w:rsidRPr="005253FA" w:rsidRDefault="001F1CC4" w:rsidP="001F1CC4">
      <w:pPr>
        <w:pStyle w:val="IPPPargraphnumbering"/>
        <w:numPr>
          <w:ilvl w:val="0"/>
          <w:numId w:val="0"/>
        </w:numPr>
        <w:rPr>
          <w:lang w:val="en-GB" w:eastAsia="en-NZ"/>
        </w:rPr>
      </w:pPr>
      <w:r w:rsidRPr="009103C4">
        <w:rPr>
          <w:b/>
          <w:i/>
          <w:lang w:val="en-GB" w:eastAsia="en-NZ"/>
        </w:rPr>
        <w:t>Negative amplification control (no template control).</w:t>
      </w:r>
      <w:r w:rsidRPr="00087F56">
        <w:rPr>
          <w:lang w:val="en-GB" w:eastAsia="en-NZ"/>
        </w:rPr>
        <w:t xml:space="preserve"> </w:t>
      </w:r>
      <w:r w:rsidRPr="005253FA">
        <w:rPr>
          <w:lang w:val="en-GB" w:eastAsia="en-NZ"/>
        </w:rPr>
        <w:t>This control is necessary for conventional and real-time PCR to rule out false positives due to contamination during preparation of the reaction mixture. PCR-grade water that was used to prepare the reaction mixture or sterile PBS is added at the amplification stage.</w:t>
      </w:r>
    </w:p>
    <w:p w:rsidR="001F1CC4" w:rsidRPr="005253FA" w:rsidRDefault="001F1CC4" w:rsidP="001F1CC4">
      <w:pPr>
        <w:pStyle w:val="IPPPargraphnumbering"/>
        <w:numPr>
          <w:ilvl w:val="0"/>
          <w:numId w:val="0"/>
        </w:numPr>
        <w:rPr>
          <w:lang w:val="en-GB" w:eastAsia="en-NZ"/>
        </w:rPr>
      </w:pPr>
      <w:r w:rsidRPr="009103C4">
        <w:rPr>
          <w:b/>
          <w:i/>
          <w:lang w:val="en-GB" w:eastAsia="en-NZ"/>
        </w:rPr>
        <w:t>Positive extraction control.</w:t>
      </w:r>
      <w:r w:rsidRPr="005253FA">
        <w:rPr>
          <w:lang w:val="en-GB" w:eastAsia="en-NZ"/>
        </w:rPr>
        <w:t xml:space="preserve"> This control is used to ensure that nucleic acid from the target is of sufficient quality for PCR amplification. Nucleic acid is extracted from infected host tissue or healthy plant tissue that has been spiked with the target at the concentration considered the detection limit of the protocol. The positive control should be approximately one-tenth of the amount of leaf tissue used per plant for the DNA extraction.</w:t>
      </w:r>
      <w:r w:rsidRPr="005253FA">
        <w:rPr>
          <w:lang w:val="en-GB"/>
        </w:rPr>
        <w:t xml:space="preserve"> For this protocol, </w:t>
      </w:r>
      <w:r w:rsidRPr="00264D92">
        <w:rPr>
          <w:i/>
          <w:lang w:val="en-GB"/>
        </w:rPr>
        <w:t>X. </w:t>
      </w:r>
      <w:r w:rsidRPr="005253FA">
        <w:rPr>
          <w:i/>
          <w:iCs/>
          <w:lang w:val="en-GB"/>
        </w:rPr>
        <w:t xml:space="preserve">fragariae </w:t>
      </w:r>
      <w:r w:rsidRPr="005253FA">
        <w:rPr>
          <w:lang w:val="en-GB"/>
        </w:rPr>
        <w:t>tissue macerates spiked with 10</w:t>
      </w:r>
      <w:r w:rsidRPr="005253FA">
        <w:rPr>
          <w:vertAlign w:val="superscript"/>
          <w:lang w:val="en-GB"/>
        </w:rPr>
        <w:t>4</w:t>
      </w:r>
      <w:r w:rsidRPr="005253FA">
        <w:rPr>
          <w:lang w:val="en-GB"/>
        </w:rPr>
        <w:t xml:space="preserve"> and 10</w:t>
      </w:r>
      <w:r w:rsidRPr="005253FA">
        <w:rPr>
          <w:bCs/>
          <w:vertAlign w:val="superscript"/>
          <w:lang w:val="en-GB"/>
        </w:rPr>
        <w:t>6</w:t>
      </w:r>
      <w:r>
        <w:rPr>
          <w:lang w:val="en-GB"/>
        </w:rPr>
        <w:t> cfu</w:t>
      </w:r>
      <w:r w:rsidRPr="005253FA">
        <w:rPr>
          <w:lang w:val="en-GB"/>
        </w:rPr>
        <w:t xml:space="preserve">/ml of a reference </w:t>
      </w:r>
      <w:r w:rsidRPr="005253FA">
        <w:rPr>
          <w:i/>
          <w:lang w:val="en-GB"/>
        </w:rPr>
        <w:t>X. </w:t>
      </w:r>
      <w:r w:rsidRPr="005253FA">
        <w:rPr>
          <w:i/>
          <w:iCs/>
          <w:lang w:val="en-GB"/>
        </w:rPr>
        <w:t xml:space="preserve">fragariae </w:t>
      </w:r>
      <w:r w:rsidRPr="005253FA">
        <w:rPr>
          <w:lang w:val="en-GB"/>
        </w:rPr>
        <w:t>strain</w:t>
      </w:r>
      <w:r w:rsidRPr="005253FA">
        <w:rPr>
          <w:lang w:val="en-GB" w:eastAsia="en-NZ"/>
        </w:rPr>
        <w:t xml:space="preserve"> are recommended as positive extraction controls. For PCR, care needs to be taken to avoid cross-contamination due to aerosols from the positive control or from positive samples. If required, the positive control used in the laboratory should be sequenced so that the sequence can be readily compared with sequences obtained from PCR amplicons of the correct size. Alternatively, synthetic positive controls can be made with a known sequence that, again, can be compared with PCR amplicons of the correct size. </w:t>
      </w:r>
    </w:p>
    <w:p w:rsidR="001F1CC4" w:rsidRPr="005253FA" w:rsidRDefault="001F1CC4" w:rsidP="001F1CC4">
      <w:pPr>
        <w:pStyle w:val="IPPPargraphnumbering"/>
        <w:numPr>
          <w:ilvl w:val="0"/>
          <w:numId w:val="0"/>
        </w:numPr>
        <w:rPr>
          <w:lang w:val="en-GB" w:eastAsia="en-NZ"/>
        </w:rPr>
      </w:pPr>
      <w:r w:rsidRPr="009103C4">
        <w:rPr>
          <w:b/>
          <w:i/>
          <w:lang w:val="en-GB" w:eastAsia="en-NZ"/>
        </w:rPr>
        <w:t>Negative extraction control.</w:t>
      </w:r>
      <w:r w:rsidRPr="005253FA">
        <w:rPr>
          <w:lang w:val="en-GB" w:eastAsia="en-NZ"/>
        </w:rPr>
        <w:t xml:space="preserve"> This control is used to monitor contamination during nucleic acid extraction and cross-reaction with the host tissue. The control comprises of nucleic acid that is extracted from uninfected host tissue and subsequently amplified, or a tissue macerate sample extract previously tested negative for </w:t>
      </w:r>
      <w:r w:rsidRPr="00264D92">
        <w:rPr>
          <w:i/>
          <w:lang w:val="en-GB" w:eastAsia="en-NZ"/>
        </w:rPr>
        <w:t>X. fragariae</w:t>
      </w:r>
      <w:r w:rsidRPr="005253FA">
        <w:rPr>
          <w:lang w:val="en-GB" w:eastAsia="en-NZ"/>
        </w:rPr>
        <w:t>. Multiple controls are recommended when large numbers of positive samples are tested.</w:t>
      </w:r>
    </w:p>
    <w:p w:rsidR="001F1CC4" w:rsidRPr="005253FA" w:rsidRDefault="001F1CC4" w:rsidP="001F1CC4">
      <w:pPr>
        <w:pStyle w:val="IPPHeading1"/>
      </w:pPr>
      <w:bookmarkStart w:id="14" w:name="_Toc390171579"/>
      <w:r w:rsidRPr="005253FA">
        <w:t>4.</w:t>
      </w:r>
      <w:r w:rsidRPr="005253FA">
        <w:tab/>
        <w:t>Identification</w:t>
      </w:r>
      <w:bookmarkEnd w:id="14"/>
    </w:p>
    <w:p w:rsidR="001F1CC4" w:rsidRPr="005253FA" w:rsidRDefault="001F1CC4" w:rsidP="001F1CC4">
      <w:pPr>
        <w:pStyle w:val="IPPPargraphnumbering"/>
        <w:numPr>
          <w:ilvl w:val="0"/>
          <w:numId w:val="0"/>
        </w:numPr>
        <w:spacing w:after="60"/>
        <w:rPr>
          <w:szCs w:val="22"/>
          <w:lang w:val="en-GB"/>
        </w:rPr>
      </w:pPr>
      <w:r w:rsidRPr="005253FA">
        <w:rPr>
          <w:szCs w:val="22"/>
          <w:lang w:val="en-GB"/>
        </w:rPr>
        <w:t xml:space="preserve">The minimum requirements for identification are isolation of the bacterium and a positive result from each of the three detection techniques: (1) DAS-ELISA, indirect ELISA or immunofluorescence using polyclonal antibodies (sections 3.7 and 3.8); (2) PCR (section 3.9); and (3) pathogenicity testing by inoculation of </w:t>
      </w:r>
      <w:r>
        <w:rPr>
          <w:szCs w:val="22"/>
          <w:lang w:val="en-GB"/>
        </w:rPr>
        <w:t>strawberry</w:t>
      </w:r>
      <w:r w:rsidRPr="005253FA">
        <w:rPr>
          <w:szCs w:val="22"/>
          <w:lang w:val="en-GB"/>
        </w:rPr>
        <w:t xml:space="preserve"> hosts to fulfil the requirements of Koch’s postulates (sections 4.3 and 3.5). Additional tests (sections</w:t>
      </w:r>
      <w:r w:rsidRPr="005253FA">
        <w:rPr>
          <w:lang w:val="en-GB"/>
        </w:rPr>
        <w:t> </w:t>
      </w:r>
      <w:r w:rsidRPr="005253FA">
        <w:rPr>
          <w:szCs w:val="22"/>
          <w:lang w:val="en-GB"/>
        </w:rPr>
        <w:t>4.1 and 4.3.2) may be done to further characterize the strain present. In all tests, positive and negative controls must be included.</w:t>
      </w:r>
    </w:p>
    <w:p w:rsidR="001F1CC4" w:rsidRPr="005253FA" w:rsidRDefault="001F1CC4" w:rsidP="001F1CC4">
      <w:pPr>
        <w:pStyle w:val="IPPPargraphnumbering"/>
        <w:numPr>
          <w:ilvl w:val="0"/>
          <w:numId w:val="0"/>
        </w:numPr>
        <w:rPr>
          <w:lang w:val="en-GB"/>
        </w:rPr>
      </w:pPr>
      <w:r w:rsidRPr="005253FA">
        <w:rPr>
          <w:lang w:val="en-GB"/>
        </w:rPr>
        <w:lastRenderedPageBreak/>
        <w:t>In the case of latent infection</w:t>
      </w:r>
      <w:r>
        <w:rPr>
          <w:lang w:val="en-GB"/>
        </w:rPr>
        <w:t xml:space="preserve"> or asymptomatic plants</w:t>
      </w:r>
      <w:r w:rsidRPr="005253FA">
        <w:rPr>
          <w:lang w:val="en-GB"/>
        </w:rPr>
        <w:t>, after an initial screening test the pathogen should be isolated and its identity confirmed, including by pathogenicity test with the pure culture and fulfilment of Koch’s postulates.</w:t>
      </w:r>
    </w:p>
    <w:p w:rsidR="001F1CC4" w:rsidRPr="00264D92" w:rsidRDefault="001F1CC4" w:rsidP="001F1CC4">
      <w:pPr>
        <w:pStyle w:val="IPPHeading2"/>
      </w:pPr>
      <w:bookmarkStart w:id="15" w:name="_Toc390171580"/>
      <w:r w:rsidRPr="00264D92">
        <w:t>4.1</w:t>
      </w:r>
      <w:r w:rsidRPr="00264D92">
        <w:tab/>
        <w:t>Biochemical and physiological tests</w:t>
      </w:r>
      <w:bookmarkEnd w:id="15"/>
    </w:p>
    <w:p w:rsidR="001F1CC4" w:rsidRPr="005253FA" w:rsidRDefault="001F1CC4" w:rsidP="001F1CC4">
      <w:pPr>
        <w:pStyle w:val="IPPPargraphnumbering"/>
        <w:numPr>
          <w:ilvl w:val="0"/>
          <w:numId w:val="0"/>
        </w:numPr>
        <w:rPr>
          <w:lang w:val="en-GB"/>
        </w:rPr>
      </w:pPr>
      <w:r w:rsidRPr="005253FA">
        <w:rPr>
          <w:i/>
          <w:iCs/>
          <w:lang w:val="en-GB"/>
        </w:rPr>
        <w:t xml:space="preserve">X. fragariae </w:t>
      </w:r>
      <w:r w:rsidRPr="005253FA">
        <w:rPr>
          <w:lang w:val="en-GB"/>
        </w:rPr>
        <w:t xml:space="preserve">has the common characteristics of all xanthomonads. They are Gram-negative, aerobic rods, with a single polar flagellum. They do not reduce nitrates, they are catalase positive, and asparagine is not used by them as a sole source of carbon and nitrogen (Bradbury, 1977; Bradbury, 1984; Schaad </w:t>
      </w:r>
      <w:r w:rsidRPr="005253FA">
        <w:rPr>
          <w:i/>
          <w:lang w:val="en-GB"/>
        </w:rPr>
        <w:t>et al</w:t>
      </w:r>
      <w:r w:rsidRPr="005253FA">
        <w:rPr>
          <w:lang w:val="en-GB"/>
        </w:rPr>
        <w:t xml:space="preserve">., 2001). They are weak producers of acids from carbohydrates. Colonies are mucoid, convex and shiny on YPGA and Wilbrink-N media (Dye, 1962; van den Mooter </w:t>
      </w:r>
      <w:r w:rsidRPr="005253FA">
        <w:rPr>
          <w:i/>
          <w:lang w:val="en-GB"/>
        </w:rPr>
        <w:t>et al.,</w:t>
      </w:r>
      <w:r w:rsidRPr="005253FA">
        <w:rPr>
          <w:lang w:val="en-GB"/>
        </w:rPr>
        <w:t xml:space="preserve"> 1990; </w:t>
      </w:r>
      <w:r w:rsidRPr="005253FA">
        <w:rPr>
          <w:spacing w:val="-2"/>
          <w:lang w:val="en-GB"/>
        </w:rPr>
        <w:t xml:space="preserve">Swings </w:t>
      </w:r>
      <w:r w:rsidRPr="005253FA">
        <w:rPr>
          <w:i/>
          <w:spacing w:val="-2"/>
          <w:lang w:val="en-GB"/>
        </w:rPr>
        <w:t>et al.,</w:t>
      </w:r>
      <w:r w:rsidRPr="005253FA">
        <w:rPr>
          <w:spacing w:val="-2"/>
          <w:lang w:val="en-GB"/>
        </w:rPr>
        <w:t xml:space="preserve"> 1993; </w:t>
      </w:r>
      <w:r w:rsidRPr="005253FA">
        <w:rPr>
          <w:lang w:val="en-GB"/>
        </w:rPr>
        <w:t xml:space="preserve">Schaad </w:t>
      </w:r>
      <w:r w:rsidRPr="00264D92">
        <w:rPr>
          <w:i/>
          <w:lang w:val="en-GB"/>
        </w:rPr>
        <w:t>et al.,</w:t>
      </w:r>
      <w:r w:rsidRPr="005253FA">
        <w:rPr>
          <w:lang w:val="en-GB"/>
        </w:rPr>
        <w:t xml:space="preserve"> 2001</w:t>
      </w:r>
      <w:r w:rsidRPr="005253FA">
        <w:rPr>
          <w:spacing w:val="-2"/>
          <w:lang w:val="en-GB"/>
        </w:rPr>
        <w:t>).</w:t>
      </w:r>
      <w:r w:rsidRPr="005253FA">
        <w:rPr>
          <w:lang w:val="en-GB"/>
        </w:rPr>
        <w:t xml:space="preserve"> </w:t>
      </w:r>
      <w:r w:rsidRPr="005253FA">
        <w:rPr>
          <w:i/>
          <w:iCs/>
          <w:spacing w:val="-2"/>
          <w:lang w:val="en-GB"/>
        </w:rPr>
        <w:t xml:space="preserve">Xanthomonas </w:t>
      </w:r>
      <w:r w:rsidRPr="005253FA">
        <w:rPr>
          <w:iCs/>
          <w:spacing w:val="-2"/>
          <w:lang w:val="en-GB"/>
        </w:rPr>
        <w:t>species</w:t>
      </w:r>
      <w:r w:rsidRPr="005253FA">
        <w:rPr>
          <w:spacing w:val="-2"/>
          <w:lang w:val="en-GB"/>
        </w:rPr>
        <w:t xml:space="preserve"> are easily differentiated from the other genera of aerobic, Gram-</w:t>
      </w:r>
      <w:r w:rsidRPr="005253FA">
        <w:rPr>
          <w:lang w:val="en-GB"/>
        </w:rPr>
        <w:t>negative rod-shaped and other yellow-pigmented bacteria by the characteristics shown in Table </w:t>
      </w:r>
      <w:r>
        <w:rPr>
          <w:lang w:val="en-GB"/>
        </w:rPr>
        <w:t>3</w:t>
      </w:r>
      <w:r w:rsidRPr="005253FA">
        <w:rPr>
          <w:lang w:val="en-GB"/>
        </w:rPr>
        <w:t xml:space="preserve"> and </w:t>
      </w:r>
      <w:r>
        <w:rPr>
          <w:lang w:val="en-GB"/>
        </w:rPr>
        <w:t>described in</w:t>
      </w:r>
      <w:r w:rsidRPr="005253FA">
        <w:rPr>
          <w:lang w:val="en-GB"/>
        </w:rPr>
        <w:t xml:space="preserve"> Schaad </w:t>
      </w:r>
      <w:r w:rsidRPr="005253FA">
        <w:rPr>
          <w:i/>
          <w:lang w:val="en-GB"/>
        </w:rPr>
        <w:t>et al</w:t>
      </w:r>
      <w:r w:rsidRPr="005253FA">
        <w:rPr>
          <w:lang w:val="en-GB"/>
        </w:rPr>
        <w:t>. (2001).</w:t>
      </w:r>
    </w:p>
    <w:p w:rsidR="001F1CC4" w:rsidRPr="005253FA" w:rsidRDefault="001F1CC4" w:rsidP="001F1CC4">
      <w:pPr>
        <w:pStyle w:val="IPPPargraphnumbering"/>
        <w:numPr>
          <w:ilvl w:val="0"/>
          <w:numId w:val="0"/>
        </w:numPr>
        <w:rPr>
          <w:lang w:val="en-GB"/>
        </w:rPr>
      </w:pPr>
      <w:r w:rsidRPr="005253FA">
        <w:rPr>
          <w:lang w:val="en-GB"/>
        </w:rPr>
        <w:t xml:space="preserve">The reference </w:t>
      </w:r>
      <w:r w:rsidRPr="005253FA">
        <w:rPr>
          <w:i/>
          <w:iCs/>
          <w:lang w:val="en-GB"/>
        </w:rPr>
        <w:t xml:space="preserve">X. fragariae </w:t>
      </w:r>
      <w:r w:rsidRPr="005253FA">
        <w:rPr>
          <w:lang w:val="en-GB"/>
        </w:rPr>
        <w:t>strains available from different collections that are presented in Table </w:t>
      </w:r>
      <w:r>
        <w:rPr>
          <w:lang w:val="en-GB"/>
        </w:rPr>
        <w:t xml:space="preserve">2 </w:t>
      </w:r>
      <w:r w:rsidRPr="005253FA">
        <w:rPr>
          <w:lang w:val="en-GB"/>
        </w:rPr>
        <w:t>are recommended for use as positive controls in biochemical and physiological tests.</w:t>
      </w:r>
    </w:p>
    <w:p w:rsidR="001F1CC4" w:rsidRPr="005253FA" w:rsidRDefault="001F1CC4" w:rsidP="001F1CC4">
      <w:pPr>
        <w:pStyle w:val="IPPArial"/>
      </w:pPr>
      <w:r w:rsidRPr="005253FA">
        <w:rPr>
          <w:b/>
        </w:rPr>
        <w:t xml:space="preserve">Table </w:t>
      </w:r>
      <w:r>
        <w:rPr>
          <w:b/>
        </w:rPr>
        <w:t>2</w:t>
      </w:r>
      <w:r w:rsidRPr="005253FA">
        <w:rPr>
          <w:b/>
        </w:rPr>
        <w:t>.</w:t>
      </w:r>
      <w:r w:rsidRPr="005253FA">
        <w:t xml:space="preserve"> Reference </w:t>
      </w:r>
      <w:r w:rsidRPr="005253FA">
        <w:rPr>
          <w:i/>
          <w:iCs/>
        </w:rPr>
        <w:t xml:space="preserve">Xanthomonas fragariae </w:t>
      </w:r>
      <w:r w:rsidRPr="005253FA">
        <w:t xml:space="preserve">strains </w:t>
      </w:r>
    </w:p>
    <w:tbl>
      <w:tblPr>
        <w:tblW w:w="0" w:type="auto"/>
        <w:tblLook w:val="01E0" w:firstRow="1" w:lastRow="1" w:firstColumn="1" w:lastColumn="1" w:noHBand="0" w:noVBand="0"/>
      </w:tblPr>
      <w:tblGrid>
        <w:gridCol w:w="1537"/>
        <w:gridCol w:w="7711"/>
      </w:tblGrid>
      <w:tr w:rsidR="001F1CC4" w:rsidRPr="00264D92" w:rsidTr="006F7FA1">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1F1CC4" w:rsidRPr="00FF07BA" w:rsidRDefault="001F1CC4" w:rsidP="006F7FA1">
            <w:pPr>
              <w:pStyle w:val="IPPArialTable"/>
              <w:rPr>
                <w:b/>
                <w:color w:val="FFFFFF"/>
              </w:rPr>
            </w:pPr>
            <w:r w:rsidRPr="00FF07BA">
              <w:rPr>
                <w:b/>
                <w:color w:val="FFFFFF"/>
              </w:rPr>
              <w:t>Strain</w:t>
            </w:r>
          </w:p>
        </w:tc>
        <w:tc>
          <w:tcPr>
            <w:tcW w:w="7711" w:type="dxa"/>
            <w:tcBorders>
              <w:top w:val="single" w:sz="4" w:space="0" w:color="auto"/>
              <w:left w:val="single" w:sz="4" w:space="0" w:color="auto"/>
              <w:bottom w:val="single" w:sz="4" w:space="0" w:color="auto"/>
              <w:right w:val="single" w:sz="4" w:space="0" w:color="auto"/>
            </w:tcBorders>
            <w:shd w:val="clear" w:color="auto" w:fill="000000"/>
            <w:vAlign w:val="center"/>
          </w:tcPr>
          <w:p w:rsidR="001F1CC4" w:rsidRPr="00FF07BA" w:rsidRDefault="001F1CC4" w:rsidP="006F7FA1">
            <w:pPr>
              <w:pStyle w:val="IPPArialTable"/>
              <w:rPr>
                <w:b/>
                <w:color w:val="FFFFFF"/>
                <w:szCs w:val="18"/>
              </w:rPr>
            </w:pPr>
            <w:r w:rsidRPr="00FF07BA">
              <w:rPr>
                <w:b/>
                <w:color w:val="FFFFFF"/>
                <w:szCs w:val="18"/>
              </w:rPr>
              <w:t>Source</w:t>
            </w:r>
          </w:p>
        </w:tc>
      </w:tr>
      <w:tr w:rsidR="001F1CC4" w:rsidRPr="005253FA" w:rsidTr="006F7FA1">
        <w:trPr>
          <w:trHeight w:val="475"/>
        </w:trPr>
        <w:tc>
          <w:tcPr>
            <w:tcW w:w="0" w:type="auto"/>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ATCC 33239</w:t>
            </w:r>
          </w:p>
        </w:tc>
        <w:tc>
          <w:tcPr>
            <w:tcW w:w="7711" w:type="dxa"/>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American Type Culture Collection, Manassas, VA, United States</w:t>
            </w:r>
          </w:p>
        </w:tc>
      </w:tr>
      <w:tr w:rsidR="001F1CC4" w:rsidRPr="005253FA" w:rsidTr="006F7FA1">
        <w:tc>
          <w:tcPr>
            <w:tcW w:w="0" w:type="auto"/>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CFBP 2510</w:t>
            </w:r>
          </w:p>
        </w:tc>
        <w:tc>
          <w:tcPr>
            <w:tcW w:w="7711" w:type="dxa"/>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Collection Française de Bactéries Phytopathogènes, INRA Station Phytobactériologie, Angers, France</w:t>
            </w:r>
          </w:p>
        </w:tc>
      </w:tr>
      <w:tr w:rsidR="001F1CC4" w:rsidRPr="005253FA" w:rsidTr="006F7FA1">
        <w:tc>
          <w:tcPr>
            <w:tcW w:w="0" w:type="auto"/>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ICMP 5715</w:t>
            </w:r>
          </w:p>
        </w:tc>
        <w:tc>
          <w:tcPr>
            <w:tcW w:w="7711" w:type="dxa"/>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International Collection of Microorganisms from Plants, Auckland, New Zealand</w:t>
            </w:r>
          </w:p>
        </w:tc>
      </w:tr>
      <w:tr w:rsidR="001F1CC4" w:rsidRPr="005253FA" w:rsidTr="006F7FA1">
        <w:tc>
          <w:tcPr>
            <w:tcW w:w="0" w:type="auto"/>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BCCM/LMG 708</w:t>
            </w:r>
          </w:p>
        </w:tc>
        <w:tc>
          <w:tcPr>
            <w:tcW w:w="7711" w:type="dxa"/>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Belgian Co-ordinated Collections of Micro-organisms / Collection of the Laboratorium voor Microbiologie en Microbiele Genetica, Ghent, Belgium</w:t>
            </w:r>
          </w:p>
        </w:tc>
      </w:tr>
      <w:tr w:rsidR="001F1CC4" w:rsidRPr="005253FA" w:rsidTr="006F7FA1">
        <w:tc>
          <w:tcPr>
            <w:tcW w:w="0" w:type="auto"/>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NCPPB 1469</w:t>
            </w:r>
          </w:p>
        </w:tc>
        <w:tc>
          <w:tcPr>
            <w:tcW w:w="7711" w:type="dxa"/>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National Collection of Plant Pathogenic Bacteria, Central Science Laboratory, York, United Kingdom; Culture Collection of the Plant Protection Service (PD), Wageningen, Netherlands</w:t>
            </w:r>
          </w:p>
        </w:tc>
      </w:tr>
      <w:tr w:rsidR="001F1CC4" w:rsidRPr="005253FA" w:rsidTr="006F7FA1">
        <w:tc>
          <w:tcPr>
            <w:tcW w:w="0" w:type="auto"/>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NCPPB 1822</w:t>
            </w:r>
          </w:p>
        </w:tc>
        <w:tc>
          <w:tcPr>
            <w:tcW w:w="7711" w:type="dxa"/>
            <w:tcBorders>
              <w:top w:val="single" w:sz="4" w:space="0" w:color="auto"/>
              <w:left w:val="single" w:sz="4" w:space="0" w:color="auto"/>
              <w:bottom w:val="single" w:sz="4" w:space="0" w:color="auto"/>
              <w:right w:val="single" w:sz="4" w:space="0" w:color="auto"/>
            </w:tcBorders>
            <w:vAlign w:val="center"/>
          </w:tcPr>
          <w:p w:rsidR="001F1CC4" w:rsidRPr="005253FA" w:rsidRDefault="001F1CC4" w:rsidP="006F7FA1">
            <w:pPr>
              <w:pStyle w:val="IPPArialTable"/>
              <w:rPr>
                <w:szCs w:val="18"/>
              </w:rPr>
            </w:pPr>
            <w:r w:rsidRPr="005253FA">
              <w:rPr>
                <w:szCs w:val="18"/>
              </w:rPr>
              <w:t>National Collection of Plant Pathogenic Bacteria, Central Science Laboratory, York, United Kingdom; Culture Collection of the Plant Protection Service (PD), Wageningen, Netherlands</w:t>
            </w:r>
          </w:p>
        </w:tc>
      </w:tr>
    </w:tbl>
    <w:p w:rsidR="001F1CC4" w:rsidRPr="005253FA" w:rsidRDefault="001F1CC4" w:rsidP="001F1CC4">
      <w:pPr>
        <w:pStyle w:val="IPPNormal"/>
      </w:pPr>
    </w:p>
    <w:p w:rsidR="001F1CC4" w:rsidRPr="005253FA" w:rsidRDefault="001F1CC4" w:rsidP="001F1CC4">
      <w:pPr>
        <w:pStyle w:val="IPPArial"/>
        <w:rPr>
          <w:i/>
          <w:iCs/>
        </w:rPr>
      </w:pPr>
      <w:r w:rsidRPr="005253FA">
        <w:rPr>
          <w:b/>
          <w:bCs/>
        </w:rPr>
        <w:t xml:space="preserve">Table </w:t>
      </w:r>
      <w:r>
        <w:rPr>
          <w:b/>
          <w:bCs/>
        </w:rPr>
        <w:t>3</w:t>
      </w:r>
      <w:r w:rsidRPr="005253FA">
        <w:rPr>
          <w:b/>
          <w:bCs/>
        </w:rPr>
        <w:t>.</w:t>
      </w:r>
      <w:r w:rsidRPr="005253FA">
        <w:t xml:space="preserve"> Phenotypic characteristics for differentiating </w:t>
      </w:r>
      <w:r w:rsidRPr="005253FA">
        <w:rPr>
          <w:i/>
          <w:iCs/>
        </w:rPr>
        <w:t xml:space="preserve">Xanthomonas </w:t>
      </w:r>
      <w:r w:rsidRPr="005253FA">
        <w:t xml:space="preserve">from </w:t>
      </w:r>
      <w:r w:rsidRPr="005253FA">
        <w:rPr>
          <w:i/>
          <w:iCs/>
        </w:rPr>
        <w:t xml:space="preserve">Pseudomonas </w:t>
      </w:r>
      <w:r w:rsidRPr="005253FA">
        <w:t>and other yellow-pigmented bacteria (</w:t>
      </w:r>
      <w:r w:rsidRPr="005253FA">
        <w:rPr>
          <w:i/>
          <w:iCs/>
        </w:rPr>
        <w:t xml:space="preserve">Flavobacterium </w:t>
      </w:r>
      <w:r w:rsidRPr="005253FA">
        <w:rPr>
          <w:iCs/>
        </w:rPr>
        <w:t xml:space="preserve">and </w:t>
      </w:r>
      <w:r w:rsidRPr="005253FA">
        <w:rPr>
          <w:i/>
          <w:iCs/>
        </w:rPr>
        <w:t>Pantoea)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1800"/>
        <w:gridCol w:w="1447"/>
        <w:gridCol w:w="1547"/>
        <w:gridCol w:w="1167"/>
      </w:tblGrid>
      <w:tr w:rsidR="001F1CC4" w:rsidRPr="00264D92" w:rsidTr="006F7FA1">
        <w:trPr>
          <w:trHeight w:val="443"/>
          <w:jc w:val="center"/>
        </w:trPr>
        <w:tc>
          <w:tcPr>
            <w:tcW w:w="0" w:type="auto"/>
            <w:shd w:val="clear" w:color="auto" w:fill="000000"/>
            <w:vAlign w:val="center"/>
          </w:tcPr>
          <w:p w:rsidR="001F1CC4" w:rsidRPr="00FF07BA" w:rsidRDefault="001F1CC4" w:rsidP="006F7FA1">
            <w:pPr>
              <w:pStyle w:val="IPPArialTable"/>
              <w:rPr>
                <w:b/>
                <w:color w:val="FFFFFF"/>
              </w:rPr>
            </w:pPr>
            <w:r w:rsidRPr="00FF07BA">
              <w:rPr>
                <w:b/>
                <w:color w:val="FFFFFF"/>
              </w:rPr>
              <w:t>Characteristic</w:t>
            </w:r>
          </w:p>
        </w:tc>
        <w:tc>
          <w:tcPr>
            <w:tcW w:w="0" w:type="auto"/>
            <w:shd w:val="clear" w:color="auto" w:fill="000000"/>
            <w:vAlign w:val="center"/>
          </w:tcPr>
          <w:p w:rsidR="001F1CC4" w:rsidRPr="00FF07BA" w:rsidRDefault="001F1CC4" w:rsidP="006F7FA1">
            <w:pPr>
              <w:pStyle w:val="IPPArialTable"/>
              <w:rPr>
                <w:b/>
                <w:i/>
                <w:color w:val="FFFFFF"/>
              </w:rPr>
            </w:pPr>
            <w:r w:rsidRPr="00FF07BA">
              <w:rPr>
                <w:b/>
                <w:i/>
                <w:color w:val="FFFFFF"/>
              </w:rPr>
              <w:t>Xanthomonas</w:t>
            </w:r>
          </w:p>
        </w:tc>
        <w:tc>
          <w:tcPr>
            <w:tcW w:w="0" w:type="auto"/>
            <w:shd w:val="clear" w:color="auto" w:fill="000000"/>
            <w:vAlign w:val="center"/>
          </w:tcPr>
          <w:p w:rsidR="001F1CC4" w:rsidRPr="00FF07BA" w:rsidRDefault="001F1CC4" w:rsidP="006F7FA1">
            <w:pPr>
              <w:pStyle w:val="IPPArialTable"/>
              <w:rPr>
                <w:b/>
                <w:i/>
                <w:color w:val="FFFFFF"/>
              </w:rPr>
            </w:pPr>
            <w:r w:rsidRPr="00FF07BA">
              <w:rPr>
                <w:b/>
                <w:i/>
                <w:color w:val="FFFFFF"/>
              </w:rPr>
              <w:t>Pseudomonas</w:t>
            </w:r>
          </w:p>
        </w:tc>
        <w:tc>
          <w:tcPr>
            <w:tcW w:w="0" w:type="auto"/>
            <w:shd w:val="clear" w:color="auto" w:fill="000000"/>
            <w:vAlign w:val="center"/>
          </w:tcPr>
          <w:p w:rsidR="001F1CC4" w:rsidRPr="00FF07BA" w:rsidRDefault="001F1CC4" w:rsidP="006F7FA1">
            <w:pPr>
              <w:pStyle w:val="IPPArialTable"/>
              <w:rPr>
                <w:b/>
                <w:i/>
                <w:color w:val="FFFFFF"/>
              </w:rPr>
            </w:pPr>
            <w:r w:rsidRPr="00FF07BA">
              <w:rPr>
                <w:b/>
                <w:i/>
                <w:color w:val="FFFFFF"/>
              </w:rPr>
              <w:t>Flavobacterium</w:t>
            </w:r>
          </w:p>
        </w:tc>
        <w:tc>
          <w:tcPr>
            <w:tcW w:w="0" w:type="auto"/>
            <w:shd w:val="clear" w:color="auto" w:fill="000000"/>
            <w:vAlign w:val="center"/>
          </w:tcPr>
          <w:p w:rsidR="001F1CC4" w:rsidRPr="00FF07BA" w:rsidRDefault="001F1CC4" w:rsidP="006F7FA1">
            <w:pPr>
              <w:pStyle w:val="IPPArialTable"/>
              <w:rPr>
                <w:b/>
                <w:i/>
                <w:color w:val="FFFFFF"/>
              </w:rPr>
            </w:pPr>
            <w:r w:rsidRPr="00FF07BA">
              <w:rPr>
                <w:b/>
                <w:i/>
                <w:color w:val="FFFFFF"/>
              </w:rPr>
              <w:t>Pantoea</w:t>
            </w:r>
          </w:p>
        </w:tc>
      </w:tr>
      <w:tr w:rsidR="001F1CC4" w:rsidRPr="005253FA" w:rsidTr="006F7FA1">
        <w:trPr>
          <w:trHeight w:val="2310"/>
          <w:jc w:val="center"/>
        </w:trPr>
        <w:tc>
          <w:tcPr>
            <w:tcW w:w="0" w:type="auto"/>
          </w:tcPr>
          <w:p w:rsidR="001F1CC4" w:rsidRPr="005253FA" w:rsidRDefault="001F1CC4" w:rsidP="006F7FA1">
            <w:pPr>
              <w:pStyle w:val="IPPArialTable"/>
            </w:pPr>
            <w:r w:rsidRPr="005253FA">
              <w:t>Flagellation</w:t>
            </w:r>
          </w:p>
          <w:p w:rsidR="001F1CC4" w:rsidRPr="005253FA" w:rsidRDefault="001F1CC4" w:rsidP="006F7FA1">
            <w:pPr>
              <w:pStyle w:val="IPPArialTable"/>
            </w:pPr>
            <w:r w:rsidRPr="005253FA">
              <w:t>Xanthomonadin</w:t>
            </w:r>
          </w:p>
          <w:p w:rsidR="001F1CC4" w:rsidRPr="005253FA" w:rsidRDefault="001F1CC4" w:rsidP="006F7FA1">
            <w:pPr>
              <w:pStyle w:val="IPPArialTable"/>
            </w:pPr>
            <w:r w:rsidRPr="005253FA">
              <w:t>Fluorescence</w:t>
            </w:r>
          </w:p>
          <w:p w:rsidR="001F1CC4" w:rsidRPr="005253FA" w:rsidRDefault="001F1CC4" w:rsidP="006F7FA1">
            <w:pPr>
              <w:pStyle w:val="IPPArialTable"/>
            </w:pPr>
            <w:r w:rsidRPr="005253FA">
              <w:t>Levan from sucrose</w:t>
            </w:r>
          </w:p>
          <w:p w:rsidR="001F1CC4" w:rsidRPr="005253FA" w:rsidRDefault="001F1CC4" w:rsidP="006F7FA1">
            <w:pPr>
              <w:pStyle w:val="IPPArialTable"/>
            </w:pPr>
            <w:r w:rsidRPr="005253FA">
              <w:t>H</w:t>
            </w:r>
            <w:r w:rsidRPr="005253FA">
              <w:rPr>
                <w:vertAlign w:val="subscript"/>
              </w:rPr>
              <w:t>2</w:t>
            </w:r>
            <w:r w:rsidRPr="005253FA">
              <w:t>S from cysteine</w:t>
            </w:r>
          </w:p>
          <w:p w:rsidR="001F1CC4" w:rsidRPr="005253FA" w:rsidRDefault="001F1CC4" w:rsidP="006F7FA1">
            <w:pPr>
              <w:pStyle w:val="IPPArialTable"/>
            </w:pPr>
            <w:r w:rsidRPr="005253FA">
              <w:t>Oxidase</w:t>
            </w:r>
          </w:p>
          <w:p w:rsidR="001F1CC4" w:rsidRPr="005253FA" w:rsidRDefault="001F1CC4" w:rsidP="006F7FA1">
            <w:pPr>
              <w:pStyle w:val="IPPArialTable"/>
            </w:pPr>
            <w:r w:rsidRPr="005253FA">
              <w:t>Fermentation</w:t>
            </w:r>
          </w:p>
          <w:p w:rsidR="001F1CC4" w:rsidRPr="005253FA" w:rsidRDefault="001F1CC4" w:rsidP="006F7FA1">
            <w:pPr>
              <w:pStyle w:val="IPPArialTable"/>
            </w:pPr>
            <w:r w:rsidRPr="005253FA">
              <w:t>Growth on 0.1% triphenyltetrazolium chloride (TTC)</w:t>
            </w:r>
          </w:p>
        </w:tc>
        <w:tc>
          <w:tcPr>
            <w:tcW w:w="1800" w:type="dxa"/>
          </w:tcPr>
          <w:p w:rsidR="001F1CC4" w:rsidRPr="005253FA" w:rsidRDefault="001F1CC4" w:rsidP="006F7FA1">
            <w:pPr>
              <w:pStyle w:val="IPPArialTable"/>
            </w:pPr>
            <w:r w:rsidRPr="005253FA">
              <w:t>1, polar</w:t>
            </w:r>
          </w:p>
          <w:p w:rsidR="001F1CC4" w:rsidRPr="005253FA" w:rsidRDefault="001F1CC4" w:rsidP="006F7FA1">
            <w:pPr>
              <w:pStyle w:val="IPPArialTable"/>
            </w:pPr>
            <w:r w:rsidRPr="005253FA">
              <w:t>Yes</w:t>
            </w:r>
          </w:p>
          <w:p w:rsidR="001F1CC4" w:rsidRPr="005253FA" w:rsidRDefault="001F1CC4" w:rsidP="006F7FA1">
            <w:pPr>
              <w:pStyle w:val="IPPArialTable"/>
            </w:pPr>
            <w:r w:rsidRPr="005253FA">
              <w:t>No</w:t>
            </w:r>
          </w:p>
          <w:p w:rsidR="001F1CC4" w:rsidRPr="005253FA" w:rsidRDefault="001F1CC4" w:rsidP="006F7FA1">
            <w:pPr>
              <w:pStyle w:val="IPPArialTable"/>
            </w:pPr>
            <w:r w:rsidRPr="005253FA">
              <w:t>Yes</w:t>
            </w:r>
          </w:p>
          <w:p w:rsidR="001F1CC4" w:rsidRPr="005253FA" w:rsidRDefault="001F1CC4" w:rsidP="006F7FA1">
            <w:pPr>
              <w:pStyle w:val="IPPArialTable"/>
            </w:pPr>
            <w:r w:rsidRPr="005253FA">
              <w:t>Yes</w:t>
            </w:r>
          </w:p>
          <w:p w:rsidR="001F1CC4" w:rsidRPr="005253FA" w:rsidRDefault="001F1CC4" w:rsidP="006F7FA1">
            <w:pPr>
              <w:pStyle w:val="IPPArialTable"/>
            </w:pPr>
            <w:r w:rsidRPr="005253FA">
              <w:t>Negative or weak</w:t>
            </w:r>
          </w:p>
          <w:p w:rsidR="001F1CC4" w:rsidRPr="005253FA" w:rsidRDefault="001F1CC4" w:rsidP="006F7FA1">
            <w:pPr>
              <w:pStyle w:val="IPPArialTable"/>
            </w:pPr>
            <w:r w:rsidRPr="005253FA">
              <w:t>No</w:t>
            </w:r>
          </w:p>
          <w:p w:rsidR="001F1CC4" w:rsidRPr="005253FA" w:rsidRDefault="001F1CC4" w:rsidP="006F7FA1">
            <w:pPr>
              <w:pStyle w:val="IPPArialTable"/>
            </w:pPr>
            <w:r w:rsidRPr="005253FA">
              <w:t>No</w:t>
            </w:r>
          </w:p>
        </w:tc>
        <w:tc>
          <w:tcPr>
            <w:tcW w:w="1196" w:type="dxa"/>
          </w:tcPr>
          <w:p w:rsidR="001F1CC4" w:rsidRPr="005253FA" w:rsidRDefault="001F1CC4" w:rsidP="006F7FA1">
            <w:pPr>
              <w:pStyle w:val="IPPArialTable"/>
            </w:pPr>
            <w:r w:rsidRPr="005253FA">
              <w:t>&gt;1, polar</w:t>
            </w:r>
          </w:p>
          <w:p w:rsidR="001F1CC4" w:rsidRPr="005253FA" w:rsidRDefault="001F1CC4" w:rsidP="006F7FA1">
            <w:pPr>
              <w:pStyle w:val="IPPArialTable"/>
            </w:pPr>
            <w:r w:rsidRPr="005253FA">
              <w:t>No</w:t>
            </w:r>
          </w:p>
          <w:p w:rsidR="001F1CC4" w:rsidRPr="005253FA" w:rsidRDefault="001F1CC4" w:rsidP="006F7FA1">
            <w:pPr>
              <w:pStyle w:val="IPPArialTable"/>
            </w:pPr>
            <w:r w:rsidRPr="005253FA">
              <w:t>Variable</w:t>
            </w:r>
          </w:p>
          <w:p w:rsidR="001F1CC4" w:rsidRPr="005253FA" w:rsidRDefault="001F1CC4" w:rsidP="006F7FA1">
            <w:pPr>
              <w:pStyle w:val="IPPArialTable"/>
            </w:pPr>
            <w:r w:rsidRPr="005253FA">
              <w:t>Variable</w:t>
            </w:r>
          </w:p>
          <w:p w:rsidR="001F1CC4" w:rsidRPr="005253FA" w:rsidRDefault="001F1CC4" w:rsidP="006F7FA1">
            <w:pPr>
              <w:pStyle w:val="IPPArialTable"/>
            </w:pPr>
            <w:r w:rsidRPr="005253FA">
              <w:t>No</w:t>
            </w:r>
          </w:p>
          <w:p w:rsidR="001F1CC4" w:rsidRPr="005253FA" w:rsidRDefault="001F1CC4" w:rsidP="006F7FA1">
            <w:pPr>
              <w:pStyle w:val="IPPArialTable"/>
            </w:pPr>
            <w:r w:rsidRPr="005253FA">
              <w:t>Variable</w:t>
            </w:r>
          </w:p>
          <w:p w:rsidR="001F1CC4" w:rsidRPr="005253FA" w:rsidRDefault="001F1CC4" w:rsidP="006F7FA1">
            <w:pPr>
              <w:pStyle w:val="IPPArialTable"/>
            </w:pPr>
            <w:r w:rsidRPr="005253FA">
              <w:t>No</w:t>
            </w:r>
          </w:p>
          <w:p w:rsidR="001F1CC4" w:rsidRPr="005253FA" w:rsidRDefault="001F1CC4" w:rsidP="006F7FA1">
            <w:pPr>
              <w:pStyle w:val="IPPArialTable"/>
            </w:pPr>
            <w:r w:rsidRPr="005253FA">
              <w:t>Yes</w:t>
            </w:r>
          </w:p>
        </w:tc>
        <w:tc>
          <w:tcPr>
            <w:tcW w:w="0" w:type="auto"/>
          </w:tcPr>
          <w:p w:rsidR="001F1CC4" w:rsidRPr="00087F56" w:rsidRDefault="001F1CC4" w:rsidP="006F7FA1">
            <w:pPr>
              <w:pStyle w:val="IPPArialTable"/>
              <w:rPr>
                <w:lang w:val="it-IT"/>
              </w:rPr>
            </w:pPr>
            <w:r w:rsidRPr="00087F56">
              <w:rPr>
                <w:lang w:val="it-IT"/>
              </w:rPr>
              <w:t>None</w:t>
            </w:r>
          </w:p>
          <w:p w:rsidR="001F1CC4" w:rsidRPr="00087F56" w:rsidRDefault="001F1CC4" w:rsidP="006F7FA1">
            <w:pPr>
              <w:pStyle w:val="IPPArialTable"/>
              <w:rPr>
                <w:lang w:val="it-IT"/>
              </w:rPr>
            </w:pPr>
            <w:r w:rsidRPr="00087F56">
              <w:rPr>
                <w:lang w:val="it-IT"/>
              </w:rPr>
              <w:t>No</w:t>
            </w:r>
          </w:p>
          <w:p w:rsidR="001F1CC4" w:rsidRPr="00087F56" w:rsidRDefault="001F1CC4" w:rsidP="006F7FA1">
            <w:pPr>
              <w:pStyle w:val="IPPArialTable"/>
              <w:rPr>
                <w:lang w:val="it-IT"/>
              </w:rPr>
            </w:pPr>
            <w:r w:rsidRPr="00087F56">
              <w:rPr>
                <w:lang w:val="it-IT"/>
              </w:rPr>
              <w:t>No</w:t>
            </w:r>
          </w:p>
          <w:p w:rsidR="001F1CC4" w:rsidRPr="00087F56" w:rsidRDefault="001F1CC4" w:rsidP="006F7FA1">
            <w:pPr>
              <w:pStyle w:val="IPPArialTable"/>
              <w:rPr>
                <w:lang w:val="it-IT"/>
              </w:rPr>
            </w:pPr>
            <w:r w:rsidRPr="00087F56">
              <w:rPr>
                <w:lang w:val="it-IT"/>
              </w:rPr>
              <w:t>No</w:t>
            </w:r>
          </w:p>
          <w:p w:rsidR="001F1CC4" w:rsidRPr="00087F56" w:rsidRDefault="001F1CC4" w:rsidP="006F7FA1">
            <w:pPr>
              <w:pStyle w:val="IPPArialTable"/>
              <w:rPr>
                <w:lang w:val="it-IT"/>
              </w:rPr>
            </w:pPr>
            <w:r w:rsidRPr="00087F56">
              <w:rPr>
                <w:lang w:val="it-IT"/>
              </w:rPr>
              <w:t>No</w:t>
            </w:r>
          </w:p>
          <w:p w:rsidR="001F1CC4" w:rsidRPr="00087F56" w:rsidRDefault="001F1CC4" w:rsidP="006F7FA1">
            <w:pPr>
              <w:pStyle w:val="IPPArialTable"/>
              <w:rPr>
                <w:lang w:val="it-IT"/>
              </w:rPr>
            </w:pPr>
            <w:r w:rsidRPr="00087F56">
              <w:rPr>
                <w:lang w:val="it-IT"/>
              </w:rPr>
              <w:t>Positive</w:t>
            </w:r>
          </w:p>
          <w:p w:rsidR="001F1CC4" w:rsidRPr="005253FA" w:rsidRDefault="001F1CC4" w:rsidP="006F7FA1">
            <w:pPr>
              <w:pStyle w:val="IPPArialTable"/>
            </w:pPr>
            <w:r w:rsidRPr="005253FA">
              <w:t>No</w:t>
            </w:r>
          </w:p>
          <w:p w:rsidR="001F1CC4" w:rsidRPr="005253FA" w:rsidRDefault="001F1CC4" w:rsidP="006F7FA1">
            <w:pPr>
              <w:pStyle w:val="IPPArialTable"/>
            </w:pPr>
            <w:r w:rsidRPr="005253FA">
              <w:t>Yes</w:t>
            </w:r>
          </w:p>
        </w:tc>
        <w:tc>
          <w:tcPr>
            <w:tcW w:w="0" w:type="auto"/>
          </w:tcPr>
          <w:p w:rsidR="001F1CC4" w:rsidRPr="00087F56" w:rsidRDefault="001F1CC4" w:rsidP="006F7FA1">
            <w:pPr>
              <w:pStyle w:val="IPPArialTable"/>
              <w:rPr>
                <w:lang w:val="it-IT"/>
              </w:rPr>
            </w:pPr>
            <w:r w:rsidRPr="00087F56">
              <w:rPr>
                <w:lang w:val="it-IT"/>
              </w:rPr>
              <w:t>Peritrichous</w:t>
            </w:r>
          </w:p>
          <w:p w:rsidR="001F1CC4" w:rsidRPr="00087F56" w:rsidRDefault="001F1CC4" w:rsidP="006F7FA1">
            <w:pPr>
              <w:pStyle w:val="IPPArialTable"/>
              <w:rPr>
                <w:lang w:val="it-IT"/>
              </w:rPr>
            </w:pPr>
            <w:r w:rsidRPr="00087F56">
              <w:rPr>
                <w:lang w:val="it-IT"/>
              </w:rPr>
              <w:t>No</w:t>
            </w:r>
          </w:p>
          <w:p w:rsidR="001F1CC4" w:rsidRPr="00087F56" w:rsidRDefault="001F1CC4" w:rsidP="006F7FA1">
            <w:pPr>
              <w:pStyle w:val="IPPArialTable"/>
              <w:rPr>
                <w:lang w:val="it-IT"/>
              </w:rPr>
            </w:pPr>
            <w:r w:rsidRPr="00087F56">
              <w:rPr>
                <w:lang w:val="it-IT"/>
              </w:rPr>
              <w:t>No</w:t>
            </w:r>
          </w:p>
          <w:p w:rsidR="001F1CC4" w:rsidRPr="00087F56" w:rsidRDefault="001F1CC4" w:rsidP="006F7FA1">
            <w:pPr>
              <w:pStyle w:val="IPPArialTable"/>
              <w:rPr>
                <w:lang w:val="it-IT"/>
              </w:rPr>
            </w:pPr>
            <w:r w:rsidRPr="00087F56">
              <w:rPr>
                <w:lang w:val="it-IT"/>
              </w:rPr>
              <w:t>No</w:t>
            </w:r>
          </w:p>
          <w:p w:rsidR="001F1CC4" w:rsidRPr="00087F56" w:rsidRDefault="001F1CC4" w:rsidP="006F7FA1">
            <w:pPr>
              <w:pStyle w:val="IPPArialTable"/>
              <w:rPr>
                <w:lang w:val="it-IT"/>
              </w:rPr>
            </w:pPr>
            <w:r w:rsidRPr="00087F56">
              <w:rPr>
                <w:lang w:val="it-IT"/>
              </w:rPr>
              <w:t>No</w:t>
            </w:r>
          </w:p>
          <w:p w:rsidR="001F1CC4" w:rsidRPr="00087F56" w:rsidRDefault="001F1CC4" w:rsidP="006F7FA1">
            <w:pPr>
              <w:pStyle w:val="IPPArialTable"/>
              <w:rPr>
                <w:lang w:val="it-IT"/>
              </w:rPr>
            </w:pPr>
            <w:r w:rsidRPr="00087F56">
              <w:rPr>
                <w:lang w:val="it-IT"/>
              </w:rPr>
              <w:t>Negative</w:t>
            </w:r>
          </w:p>
          <w:p w:rsidR="001F1CC4" w:rsidRPr="005253FA" w:rsidRDefault="001F1CC4" w:rsidP="006F7FA1">
            <w:pPr>
              <w:pStyle w:val="IPPArialTable"/>
            </w:pPr>
            <w:r w:rsidRPr="005253FA">
              <w:t>Yes</w:t>
            </w:r>
          </w:p>
          <w:p w:rsidR="001F1CC4" w:rsidRPr="005253FA" w:rsidRDefault="001F1CC4" w:rsidP="006F7FA1">
            <w:pPr>
              <w:pStyle w:val="IPPArialTable"/>
            </w:pPr>
            <w:r w:rsidRPr="005253FA">
              <w:t>Yes</w:t>
            </w:r>
          </w:p>
        </w:tc>
      </w:tr>
    </w:tbl>
    <w:p w:rsidR="001F1CC4" w:rsidRPr="005253FA" w:rsidRDefault="001F1CC4" w:rsidP="001F1CC4">
      <w:pPr>
        <w:pStyle w:val="IPPNormal"/>
      </w:pPr>
    </w:p>
    <w:p w:rsidR="001F1CC4" w:rsidRDefault="001F1CC4" w:rsidP="001F1CC4">
      <w:pPr>
        <w:pStyle w:val="IPPPargraphnumbering"/>
        <w:numPr>
          <w:ilvl w:val="0"/>
          <w:numId w:val="0"/>
        </w:numPr>
        <w:rPr>
          <w:lang w:val="en-GB"/>
        </w:rPr>
      </w:pPr>
      <w:r w:rsidRPr="005253FA">
        <w:rPr>
          <w:lang w:val="en-GB"/>
        </w:rPr>
        <w:t xml:space="preserve">The most relevant or useful characteristics for distinguishing </w:t>
      </w:r>
      <w:r w:rsidRPr="005253FA">
        <w:rPr>
          <w:i/>
          <w:iCs/>
          <w:lang w:val="en-GB"/>
        </w:rPr>
        <w:t xml:space="preserve">X. fragariae </w:t>
      </w:r>
      <w:r w:rsidRPr="005253FA">
        <w:rPr>
          <w:lang w:val="en-GB"/>
        </w:rPr>
        <w:t xml:space="preserve">from other </w:t>
      </w:r>
      <w:r w:rsidRPr="005253FA">
        <w:rPr>
          <w:i/>
          <w:iCs/>
          <w:lang w:val="en-GB"/>
        </w:rPr>
        <w:t xml:space="preserve">Xanthomonas </w:t>
      </w:r>
      <w:r w:rsidRPr="005253FA">
        <w:rPr>
          <w:lang w:val="en-GB"/>
        </w:rPr>
        <w:t>(</w:t>
      </w:r>
      <w:r>
        <w:rPr>
          <w:lang w:val="en-GB"/>
        </w:rPr>
        <w:t xml:space="preserve">Schaad </w:t>
      </w:r>
      <w:r w:rsidRPr="00264D92">
        <w:rPr>
          <w:i/>
          <w:lang w:val="en-GB"/>
        </w:rPr>
        <w:t>et al.,</w:t>
      </w:r>
      <w:r>
        <w:rPr>
          <w:lang w:val="en-GB"/>
        </w:rPr>
        <w:t xml:space="preserve"> 2001;</w:t>
      </w:r>
      <w:r w:rsidRPr="005253FA">
        <w:rPr>
          <w:lang w:val="en-GB"/>
        </w:rPr>
        <w:t xml:space="preserve"> Janse </w:t>
      </w:r>
      <w:r w:rsidRPr="005253FA">
        <w:rPr>
          <w:i/>
          <w:lang w:val="en-GB"/>
        </w:rPr>
        <w:t>et al.,</w:t>
      </w:r>
      <w:r w:rsidRPr="005253FA">
        <w:rPr>
          <w:lang w:val="en-GB"/>
        </w:rPr>
        <w:t xml:space="preserve"> 2001) are shown in Table 4. </w:t>
      </w:r>
    </w:p>
    <w:p w:rsidR="001F1CC4" w:rsidRDefault="001F1CC4" w:rsidP="001F1CC4">
      <w:pPr>
        <w:pStyle w:val="IPPPargraphnumbering"/>
        <w:numPr>
          <w:ilvl w:val="0"/>
          <w:numId w:val="0"/>
        </w:numPr>
        <w:rPr>
          <w:rFonts w:ascii="Arial" w:hAnsi="Arial"/>
          <w:sz w:val="18"/>
          <w:lang w:val="en-GB"/>
        </w:rPr>
      </w:pPr>
    </w:p>
    <w:p w:rsidR="001F1CC4" w:rsidRDefault="001F1CC4" w:rsidP="001F1CC4">
      <w:pPr>
        <w:pStyle w:val="IPPPargraphnumbering"/>
        <w:numPr>
          <w:ilvl w:val="0"/>
          <w:numId w:val="0"/>
        </w:numPr>
        <w:rPr>
          <w:rFonts w:ascii="Arial" w:hAnsi="Arial"/>
          <w:sz w:val="18"/>
          <w:lang w:val="en-GB"/>
        </w:rPr>
      </w:pPr>
    </w:p>
    <w:p w:rsidR="001F1CC4" w:rsidRDefault="001F1CC4" w:rsidP="001F1CC4">
      <w:pPr>
        <w:pStyle w:val="IPPPargraphnumbering"/>
        <w:numPr>
          <w:ilvl w:val="0"/>
          <w:numId w:val="0"/>
        </w:numPr>
        <w:rPr>
          <w:lang w:val="en-GB"/>
        </w:rPr>
      </w:pPr>
    </w:p>
    <w:p w:rsidR="001F1CC4" w:rsidRPr="005253FA" w:rsidRDefault="001F1CC4" w:rsidP="001F1CC4">
      <w:pPr>
        <w:pStyle w:val="IPPArial"/>
      </w:pPr>
      <w:r w:rsidRPr="005253FA">
        <w:rPr>
          <w:b/>
          <w:bCs/>
        </w:rPr>
        <w:lastRenderedPageBreak/>
        <w:t xml:space="preserve">Table 4. </w:t>
      </w:r>
      <w:r w:rsidRPr="005253FA">
        <w:t xml:space="preserve">Diagnostic tests to distinguish </w:t>
      </w:r>
      <w:r w:rsidRPr="005253FA">
        <w:rPr>
          <w:i/>
          <w:iCs/>
          <w:spacing w:val="4"/>
        </w:rPr>
        <w:t xml:space="preserve">Xanthomonas </w:t>
      </w:r>
      <w:r w:rsidRPr="005253FA">
        <w:rPr>
          <w:i/>
          <w:iCs/>
        </w:rPr>
        <w:t xml:space="preserve">fragariae </w:t>
      </w:r>
      <w:r w:rsidRPr="005253FA">
        <w:t xml:space="preserve">from the </w:t>
      </w:r>
      <w:r w:rsidRPr="005253FA">
        <w:rPr>
          <w:i/>
          <w:iCs/>
          <w:spacing w:val="4"/>
        </w:rPr>
        <w:t>“X. </w:t>
      </w:r>
      <w:r w:rsidRPr="005253FA">
        <w:rPr>
          <w:i/>
          <w:iCs/>
        </w:rPr>
        <w:t xml:space="preserve">campestris </w:t>
      </w:r>
      <w:r w:rsidRPr="005253FA">
        <w:t xml:space="preserve">group” and </w:t>
      </w:r>
      <w:r w:rsidRPr="005253FA">
        <w:rPr>
          <w:i/>
          <w:iCs/>
          <w:spacing w:val="4"/>
        </w:rPr>
        <w:t>X. </w:t>
      </w:r>
      <w:r w:rsidRPr="005253FA">
        <w:rPr>
          <w:i/>
          <w:iCs/>
        </w:rPr>
        <w:t xml:space="preserve">arboricola </w:t>
      </w:r>
      <w:r w:rsidRPr="005253FA">
        <w:t xml:space="preserve">pv. </w:t>
      </w:r>
      <w:r w:rsidRPr="005253FA">
        <w:rPr>
          <w:i/>
          <w:iCs/>
        </w:rPr>
        <w:t xml:space="preserve">fragariae </w:t>
      </w:r>
      <w:r w:rsidRPr="005253FA">
        <w:t xml:space="preserve">(Janse </w:t>
      </w:r>
      <w:r w:rsidRPr="005253FA">
        <w:rPr>
          <w:i/>
        </w:rPr>
        <w:t>et al.,</w:t>
      </w:r>
      <w:r w:rsidRPr="005253FA">
        <w:t xml:space="preserve"> 2001)</w:t>
      </w:r>
    </w:p>
    <w:tbl>
      <w:tblPr>
        <w:tblW w:w="0" w:type="auto"/>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387"/>
        <w:gridCol w:w="1617"/>
        <w:gridCol w:w="2113"/>
      </w:tblGrid>
      <w:tr w:rsidR="001F1CC4" w:rsidRPr="00264D92" w:rsidTr="006F7FA1">
        <w:trPr>
          <w:jc w:val="center"/>
        </w:trPr>
        <w:tc>
          <w:tcPr>
            <w:tcW w:w="2687" w:type="dxa"/>
            <w:shd w:val="clear" w:color="auto" w:fill="000000"/>
            <w:vAlign w:val="center"/>
          </w:tcPr>
          <w:p w:rsidR="001F1CC4" w:rsidRPr="00264D92" w:rsidRDefault="001F1CC4" w:rsidP="006F7FA1">
            <w:pPr>
              <w:pStyle w:val="IPPArialTable"/>
              <w:rPr>
                <w:b/>
              </w:rPr>
            </w:pPr>
            <w:r w:rsidRPr="00264D92">
              <w:rPr>
                <w:b/>
              </w:rPr>
              <w:t>Test</w:t>
            </w:r>
          </w:p>
        </w:tc>
        <w:tc>
          <w:tcPr>
            <w:tcW w:w="0" w:type="auto"/>
            <w:shd w:val="clear" w:color="auto" w:fill="000000"/>
            <w:vAlign w:val="center"/>
          </w:tcPr>
          <w:p w:rsidR="001F1CC4" w:rsidRPr="00264D92" w:rsidRDefault="001F1CC4" w:rsidP="006F7FA1">
            <w:pPr>
              <w:pStyle w:val="IPPArialTable"/>
              <w:rPr>
                <w:b/>
                <w:i/>
              </w:rPr>
            </w:pPr>
            <w:r w:rsidRPr="00264D92">
              <w:rPr>
                <w:b/>
                <w:i/>
              </w:rPr>
              <w:t>X.</w:t>
            </w:r>
            <w:r w:rsidRPr="005253FA">
              <w:rPr>
                <w:b/>
                <w:i/>
              </w:rPr>
              <w:t> </w:t>
            </w:r>
            <w:r w:rsidRPr="00264D92">
              <w:rPr>
                <w:b/>
                <w:i/>
              </w:rPr>
              <w:t>campestris</w:t>
            </w:r>
          </w:p>
        </w:tc>
        <w:tc>
          <w:tcPr>
            <w:tcW w:w="0" w:type="auto"/>
            <w:shd w:val="clear" w:color="auto" w:fill="000000"/>
            <w:vAlign w:val="center"/>
          </w:tcPr>
          <w:p w:rsidR="001F1CC4" w:rsidRPr="00264D92" w:rsidRDefault="001F1CC4" w:rsidP="006F7FA1">
            <w:pPr>
              <w:pStyle w:val="IPPArialTable"/>
              <w:rPr>
                <w:b/>
              </w:rPr>
            </w:pPr>
            <w:r w:rsidRPr="00264D92">
              <w:rPr>
                <w:b/>
                <w:i/>
              </w:rPr>
              <w:t>X.</w:t>
            </w:r>
            <w:r w:rsidRPr="005253FA">
              <w:rPr>
                <w:b/>
                <w:i/>
              </w:rPr>
              <w:t> </w:t>
            </w:r>
            <w:r w:rsidRPr="00264D92">
              <w:rPr>
                <w:b/>
                <w:i/>
              </w:rPr>
              <w:t>arboricola</w:t>
            </w:r>
            <w:r w:rsidRPr="00264D92">
              <w:rPr>
                <w:b/>
              </w:rPr>
              <w:t xml:space="preserve"> pv.</w:t>
            </w:r>
          </w:p>
          <w:p w:rsidR="001F1CC4" w:rsidRPr="00264D92" w:rsidRDefault="001F1CC4" w:rsidP="006F7FA1">
            <w:pPr>
              <w:pStyle w:val="IPPArialTable"/>
              <w:rPr>
                <w:b/>
              </w:rPr>
            </w:pPr>
            <w:r w:rsidRPr="00264D92">
              <w:rPr>
                <w:b/>
                <w:i/>
              </w:rPr>
              <w:t>fragariae</w:t>
            </w:r>
          </w:p>
        </w:tc>
        <w:tc>
          <w:tcPr>
            <w:tcW w:w="2113" w:type="dxa"/>
            <w:shd w:val="clear" w:color="auto" w:fill="000000"/>
            <w:vAlign w:val="center"/>
          </w:tcPr>
          <w:p w:rsidR="001F1CC4" w:rsidRPr="00264D92" w:rsidRDefault="001F1CC4" w:rsidP="006F7FA1">
            <w:pPr>
              <w:pStyle w:val="IPPArialTable"/>
              <w:rPr>
                <w:b/>
                <w:i/>
              </w:rPr>
            </w:pPr>
            <w:r w:rsidRPr="00264D92">
              <w:rPr>
                <w:b/>
                <w:i/>
              </w:rPr>
              <w:t>X.</w:t>
            </w:r>
            <w:r w:rsidRPr="005253FA">
              <w:rPr>
                <w:b/>
                <w:i/>
              </w:rPr>
              <w:t> </w:t>
            </w:r>
            <w:r w:rsidRPr="00264D92">
              <w:rPr>
                <w:b/>
                <w:i/>
              </w:rPr>
              <w:t>fragariae</w:t>
            </w:r>
          </w:p>
        </w:tc>
      </w:tr>
      <w:tr w:rsidR="001F1CC4" w:rsidRPr="005253FA" w:rsidTr="006F7FA1">
        <w:trPr>
          <w:trHeight w:val="3088"/>
          <w:jc w:val="center"/>
        </w:trPr>
        <w:tc>
          <w:tcPr>
            <w:tcW w:w="2687" w:type="dxa"/>
          </w:tcPr>
          <w:p w:rsidR="001F1CC4" w:rsidRPr="005253FA" w:rsidRDefault="001F1CC4" w:rsidP="006F7FA1">
            <w:pPr>
              <w:pStyle w:val="IPPArialTable"/>
              <w:spacing w:before="40" w:after="40"/>
            </w:pPr>
            <w:r w:rsidRPr="005253FA">
              <w:t>Growth at 35 </w:t>
            </w:r>
            <w:r w:rsidRPr="005253FA">
              <w:rPr>
                <w:vertAlign w:val="superscript"/>
              </w:rPr>
              <w:t>o</w:t>
            </w:r>
            <w:r w:rsidRPr="005253FA">
              <w:t>C</w:t>
            </w:r>
          </w:p>
          <w:p w:rsidR="001F1CC4" w:rsidRPr="005253FA" w:rsidRDefault="001F1CC4" w:rsidP="006F7FA1">
            <w:pPr>
              <w:pStyle w:val="IPPArialTable"/>
              <w:spacing w:before="40" w:after="40"/>
            </w:pPr>
            <w:r w:rsidRPr="005253FA">
              <w:t>Growth on 2% NaCl</w:t>
            </w:r>
          </w:p>
          <w:p w:rsidR="001F1CC4" w:rsidRPr="005253FA" w:rsidRDefault="001F1CC4" w:rsidP="006F7FA1">
            <w:pPr>
              <w:pStyle w:val="IPPArialTable"/>
              <w:spacing w:before="40" w:after="40"/>
            </w:pPr>
            <w:r w:rsidRPr="005253FA">
              <w:t>Esculin hydrolysis</w:t>
            </w:r>
          </w:p>
          <w:p w:rsidR="001F1CC4" w:rsidRPr="005253FA" w:rsidRDefault="001F1CC4" w:rsidP="006F7FA1">
            <w:pPr>
              <w:pStyle w:val="IPPArialTable"/>
              <w:spacing w:before="40" w:after="40"/>
            </w:pPr>
            <w:r w:rsidRPr="005253FA">
              <w:t>Gelatin liquefaction</w:t>
            </w:r>
          </w:p>
          <w:p w:rsidR="001F1CC4" w:rsidRPr="005253FA" w:rsidRDefault="001F1CC4" w:rsidP="006F7FA1">
            <w:pPr>
              <w:pStyle w:val="IPPArialTable"/>
              <w:spacing w:before="40" w:after="40"/>
            </w:pPr>
            <w:r w:rsidRPr="005253FA">
              <w:t>Protein digestion</w:t>
            </w:r>
          </w:p>
          <w:p w:rsidR="001F1CC4" w:rsidRPr="005253FA" w:rsidRDefault="001F1CC4" w:rsidP="006F7FA1">
            <w:pPr>
              <w:pStyle w:val="IPPArialTable"/>
              <w:spacing w:before="40" w:after="40"/>
            </w:pPr>
            <w:r w:rsidRPr="005253FA">
              <w:t>Starch hydrolysis</w:t>
            </w:r>
          </w:p>
          <w:p w:rsidR="001F1CC4" w:rsidRPr="005253FA" w:rsidRDefault="001F1CC4" w:rsidP="006F7FA1">
            <w:pPr>
              <w:pStyle w:val="IPPArialTable"/>
              <w:spacing w:before="40" w:after="40"/>
            </w:pPr>
            <w:r w:rsidRPr="005253FA">
              <w:t>Urease production</w:t>
            </w:r>
          </w:p>
          <w:p w:rsidR="001F1CC4" w:rsidRPr="005253FA" w:rsidRDefault="001F1CC4" w:rsidP="006F7FA1">
            <w:pPr>
              <w:pStyle w:val="IPPArialTable"/>
              <w:spacing w:before="40" w:after="40"/>
            </w:pPr>
            <w:r w:rsidRPr="005253FA">
              <w:t>Acid from:</w:t>
            </w:r>
          </w:p>
          <w:p w:rsidR="001F1CC4" w:rsidRPr="005253FA" w:rsidRDefault="001F1CC4" w:rsidP="006F7FA1">
            <w:pPr>
              <w:pStyle w:val="IPPArialTable"/>
              <w:spacing w:before="40" w:after="40"/>
            </w:pPr>
            <w:r w:rsidRPr="005253FA">
              <w:t xml:space="preserve"> Arabinose</w:t>
            </w:r>
          </w:p>
          <w:p w:rsidR="001F1CC4" w:rsidRPr="005253FA" w:rsidRDefault="001F1CC4" w:rsidP="006F7FA1">
            <w:pPr>
              <w:pStyle w:val="IPPArialTable"/>
              <w:spacing w:before="40" w:after="40"/>
            </w:pPr>
            <w:r w:rsidRPr="005253FA">
              <w:t xml:space="preserve"> Galactose</w:t>
            </w:r>
          </w:p>
          <w:p w:rsidR="001F1CC4" w:rsidRPr="005253FA" w:rsidRDefault="001F1CC4" w:rsidP="006F7FA1">
            <w:pPr>
              <w:pStyle w:val="IPPArialTable"/>
              <w:spacing w:before="40" w:after="40"/>
            </w:pPr>
            <w:r w:rsidRPr="005253FA">
              <w:t xml:space="preserve"> Trehalose</w:t>
            </w:r>
          </w:p>
          <w:p w:rsidR="001F1CC4" w:rsidRPr="005253FA" w:rsidRDefault="001F1CC4" w:rsidP="006F7FA1">
            <w:pPr>
              <w:pStyle w:val="IPPArialTable"/>
              <w:spacing w:before="40" w:after="40"/>
            </w:pPr>
            <w:r w:rsidRPr="005253FA">
              <w:t xml:space="preserve"> Cellobiose</w:t>
            </w:r>
          </w:p>
        </w:tc>
        <w:tc>
          <w:tcPr>
            <w:tcW w:w="0" w:type="auto"/>
          </w:tcPr>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V</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V</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tc>
        <w:tc>
          <w:tcPr>
            <w:tcW w:w="0" w:type="auto"/>
          </w:tcPr>
          <w:p w:rsidR="001F1CC4" w:rsidRPr="005253FA" w:rsidRDefault="001F1CC4" w:rsidP="006F7FA1">
            <w:pPr>
              <w:pStyle w:val="IPPArialTable"/>
              <w:spacing w:before="40" w:after="40"/>
            </w:pPr>
            <w:r w:rsidRPr="005253FA">
              <w:t>ND</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ND</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p>
          <w:p w:rsidR="001F1CC4" w:rsidRPr="005253FA" w:rsidRDefault="001F1CC4" w:rsidP="006F7FA1">
            <w:pPr>
              <w:pStyle w:val="IPPArialTable"/>
              <w:spacing w:before="40" w:after="40"/>
            </w:pPr>
            <w:r w:rsidRPr="005253FA">
              <w:t>ND</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ND</w:t>
            </w:r>
          </w:p>
          <w:p w:rsidR="001F1CC4" w:rsidRPr="005253FA" w:rsidRDefault="001F1CC4" w:rsidP="006F7FA1">
            <w:pPr>
              <w:pStyle w:val="IPPArialTable"/>
              <w:spacing w:before="40" w:after="40"/>
            </w:pPr>
            <w:r w:rsidRPr="005253FA">
              <w:t>+</w:t>
            </w:r>
          </w:p>
        </w:tc>
        <w:tc>
          <w:tcPr>
            <w:tcW w:w="2113" w:type="dxa"/>
          </w:tcPr>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tc>
      </w:tr>
    </w:tbl>
    <w:p w:rsidR="001F1CC4" w:rsidRPr="005253FA" w:rsidRDefault="001F1CC4" w:rsidP="001F1CC4">
      <w:pPr>
        <w:pStyle w:val="IPPArialFootnote"/>
      </w:pPr>
      <w:r w:rsidRPr="005253FA">
        <w:t>ND, not determined; V, variable reaction.</w:t>
      </w:r>
    </w:p>
    <w:p w:rsidR="001F1CC4" w:rsidRPr="005253FA" w:rsidRDefault="001F1CC4" w:rsidP="001F1CC4">
      <w:pPr>
        <w:pStyle w:val="IPPPargraphnumbering"/>
        <w:numPr>
          <w:ilvl w:val="0"/>
          <w:numId w:val="0"/>
        </w:numPr>
        <w:spacing w:before="240"/>
        <w:rPr>
          <w:lang w:val="en-GB"/>
        </w:rPr>
      </w:pPr>
      <w:r w:rsidRPr="005253FA">
        <w:rPr>
          <w:lang w:val="en-GB"/>
        </w:rPr>
        <w:t xml:space="preserve">Biochemical characterization of isolated strains can be done using commercial systems and identification of </w:t>
      </w:r>
      <w:r w:rsidRPr="005253FA">
        <w:rPr>
          <w:i/>
          <w:iCs/>
          <w:spacing w:val="4"/>
          <w:lang w:val="en-GB"/>
        </w:rPr>
        <w:t>X. </w:t>
      </w:r>
      <w:r w:rsidRPr="005253FA">
        <w:rPr>
          <w:i/>
          <w:iCs/>
          <w:lang w:val="en-GB"/>
        </w:rPr>
        <w:t xml:space="preserve">fragariae </w:t>
      </w:r>
      <w:r w:rsidRPr="005253FA">
        <w:rPr>
          <w:lang w:val="en-GB"/>
        </w:rPr>
        <w:t>can be obtained by specific profiling using API 20 NE and API 50 CH strips (BioMérieux)</w:t>
      </w:r>
      <w:r>
        <w:rPr>
          <w:rStyle w:val="FootnoteReference"/>
          <w:lang w:val="en-GB"/>
        </w:rPr>
        <w:footnoteReference w:id="8"/>
      </w:r>
      <w:r w:rsidRPr="005253FA">
        <w:rPr>
          <w:lang w:val="en-GB"/>
        </w:rPr>
        <w:t xml:space="preserve"> (EPPO, 2006).</w:t>
      </w:r>
    </w:p>
    <w:p w:rsidR="001F1CC4" w:rsidRPr="005253FA" w:rsidRDefault="001F1CC4" w:rsidP="001F1CC4">
      <w:pPr>
        <w:pStyle w:val="IPPPargraphnumbering"/>
        <w:numPr>
          <w:ilvl w:val="0"/>
          <w:numId w:val="0"/>
        </w:numPr>
        <w:rPr>
          <w:lang w:val="en-GB"/>
        </w:rPr>
      </w:pPr>
      <w:r w:rsidRPr="005253FA">
        <w:rPr>
          <w:lang w:val="en-GB"/>
        </w:rPr>
        <w:t>For the API 20 NE strips</w:t>
      </w:r>
      <w:r>
        <w:rPr>
          <w:rStyle w:val="FootnoteReference"/>
          <w:lang w:val="en-GB"/>
        </w:rPr>
        <w:footnoteReference w:id="9"/>
      </w:r>
      <w:r w:rsidRPr="005253FA">
        <w:rPr>
          <w:lang w:val="en-GB"/>
        </w:rPr>
        <w:t xml:space="preserve">, follow the manufacturer’s instructions for preparing suspensions from 48 h old test and reference strain cultures on Wilbrink-N medium and inoculate the strips. Incubate at 25–26 °C and read after 48 and 96 h. The readings after 48 h for enzymatic activities and 96 h for substrate utilization are compared with those characteristic of </w:t>
      </w:r>
      <w:r w:rsidRPr="005253FA">
        <w:rPr>
          <w:i/>
          <w:iCs/>
          <w:spacing w:val="4"/>
          <w:lang w:val="en-GB"/>
        </w:rPr>
        <w:t>X. </w:t>
      </w:r>
      <w:r w:rsidRPr="005253FA">
        <w:rPr>
          <w:i/>
          <w:iCs/>
          <w:lang w:val="en-GB"/>
        </w:rPr>
        <w:t xml:space="preserve">fragariae </w:t>
      </w:r>
      <w:r w:rsidRPr="005253FA">
        <w:rPr>
          <w:iCs/>
          <w:lang w:val="en-GB"/>
        </w:rPr>
        <w:t>(Table 5)</w:t>
      </w:r>
      <w:r w:rsidRPr="005253FA">
        <w:rPr>
          <w:lang w:val="en-GB"/>
        </w:rPr>
        <w:t xml:space="preserve">. </w:t>
      </w:r>
    </w:p>
    <w:p w:rsidR="001F1CC4" w:rsidRPr="005253FA" w:rsidRDefault="001F1CC4" w:rsidP="001F1CC4">
      <w:pPr>
        <w:pStyle w:val="IPPArial"/>
      </w:pPr>
      <w:r w:rsidRPr="005253FA">
        <w:rPr>
          <w:b/>
          <w:bCs/>
        </w:rPr>
        <w:t>Table 5</w:t>
      </w:r>
      <w:r w:rsidRPr="005253FA">
        <w:t xml:space="preserve">. Reactions of </w:t>
      </w:r>
      <w:r w:rsidRPr="005253FA">
        <w:rPr>
          <w:i/>
        </w:rPr>
        <w:t>Xanthomonas fragariae</w:t>
      </w:r>
      <w:r w:rsidRPr="005253FA">
        <w:t xml:space="preserve"> in API 20 NE tests</w:t>
      </w:r>
    </w:p>
    <w:tbl>
      <w:tblPr>
        <w:tblW w:w="0" w:type="auto"/>
        <w:jc w:val="center"/>
        <w:tblInd w:w="-2367" w:type="dxa"/>
        <w:tblBorders>
          <w:top w:val="dashSmallGap" w:sz="4" w:space="0" w:color="auto"/>
          <w:bottom w:val="dashSmallGap" w:sz="4" w:space="0" w:color="auto"/>
          <w:insideH w:val="dashSmallGap" w:sz="4" w:space="0" w:color="auto"/>
        </w:tblBorders>
        <w:tblLook w:val="01E0" w:firstRow="1" w:lastRow="1" w:firstColumn="1" w:lastColumn="1" w:noHBand="0" w:noVBand="0"/>
      </w:tblPr>
      <w:tblGrid>
        <w:gridCol w:w="2417"/>
        <w:gridCol w:w="5533"/>
      </w:tblGrid>
      <w:tr w:rsidR="001F1CC4" w:rsidRPr="00264D92" w:rsidTr="006F7FA1">
        <w:trPr>
          <w:trHeight w:val="346"/>
          <w:jc w:val="center"/>
        </w:trPr>
        <w:tc>
          <w:tcPr>
            <w:tcW w:w="2417" w:type="dxa"/>
            <w:shd w:val="clear" w:color="auto" w:fill="000000"/>
            <w:vAlign w:val="center"/>
          </w:tcPr>
          <w:p w:rsidR="001F1CC4" w:rsidRPr="00264D92" w:rsidRDefault="001F1CC4" w:rsidP="006F7FA1">
            <w:pPr>
              <w:pStyle w:val="IPPArialTable"/>
              <w:rPr>
                <w:b/>
              </w:rPr>
            </w:pPr>
            <w:r w:rsidRPr="00264D92">
              <w:rPr>
                <w:b/>
              </w:rPr>
              <w:t>Test</w:t>
            </w:r>
          </w:p>
        </w:tc>
        <w:tc>
          <w:tcPr>
            <w:tcW w:w="5533" w:type="dxa"/>
            <w:shd w:val="clear" w:color="auto" w:fill="000000"/>
            <w:vAlign w:val="center"/>
          </w:tcPr>
          <w:p w:rsidR="001F1CC4" w:rsidRPr="00264D92" w:rsidRDefault="001F1CC4" w:rsidP="006F7FA1">
            <w:pPr>
              <w:pStyle w:val="IPPArialTable"/>
              <w:rPr>
                <w:b/>
              </w:rPr>
            </w:pPr>
            <w:r w:rsidRPr="00264D92">
              <w:rPr>
                <w:b/>
              </w:rPr>
              <w:t>Reaction (48 or 96</w:t>
            </w:r>
            <w:r w:rsidRPr="005253FA">
              <w:rPr>
                <w:b/>
              </w:rPr>
              <w:t> </w:t>
            </w:r>
            <w:r w:rsidRPr="00264D92">
              <w:rPr>
                <w:b/>
              </w:rPr>
              <w:t>h)</w:t>
            </w:r>
            <w:r w:rsidRPr="00264D92">
              <w:rPr>
                <w:b/>
                <w:vertAlign w:val="superscript"/>
              </w:rPr>
              <w:t>1</w:t>
            </w:r>
          </w:p>
        </w:tc>
      </w:tr>
      <w:tr w:rsidR="001F1CC4" w:rsidRPr="005253FA" w:rsidTr="006F7FA1">
        <w:trPr>
          <w:trHeight w:val="5190"/>
          <w:jc w:val="center"/>
        </w:trPr>
        <w:tc>
          <w:tcPr>
            <w:tcW w:w="2417" w:type="dxa"/>
          </w:tcPr>
          <w:p w:rsidR="001F1CC4" w:rsidRPr="005253FA" w:rsidRDefault="001F1CC4" w:rsidP="006F7FA1">
            <w:pPr>
              <w:pStyle w:val="IPPArialTable"/>
              <w:spacing w:before="40" w:after="40"/>
            </w:pPr>
            <w:r w:rsidRPr="005253FA">
              <w:t>Glucose fermentation</w:t>
            </w:r>
          </w:p>
          <w:p w:rsidR="001F1CC4" w:rsidRPr="005253FA" w:rsidRDefault="001F1CC4" w:rsidP="006F7FA1">
            <w:pPr>
              <w:pStyle w:val="IPPArialTable"/>
              <w:spacing w:before="40" w:after="40"/>
            </w:pPr>
            <w:r w:rsidRPr="005253FA">
              <w:t>Arginine</w:t>
            </w:r>
          </w:p>
          <w:p w:rsidR="001F1CC4" w:rsidRPr="005253FA" w:rsidRDefault="001F1CC4" w:rsidP="006F7FA1">
            <w:pPr>
              <w:pStyle w:val="IPPArialTable"/>
              <w:spacing w:before="40" w:after="40"/>
            </w:pPr>
            <w:r w:rsidRPr="005253FA">
              <w:t>Urease</w:t>
            </w:r>
          </w:p>
          <w:p w:rsidR="001F1CC4" w:rsidRPr="005253FA" w:rsidRDefault="001F1CC4" w:rsidP="006F7FA1">
            <w:pPr>
              <w:pStyle w:val="IPPArialTable"/>
              <w:spacing w:before="40" w:after="40"/>
            </w:pPr>
            <w:r w:rsidRPr="005253FA">
              <w:t>Esculin</w:t>
            </w:r>
          </w:p>
          <w:p w:rsidR="001F1CC4" w:rsidRPr="005253FA" w:rsidRDefault="001F1CC4" w:rsidP="006F7FA1">
            <w:pPr>
              <w:pStyle w:val="IPPArialTable"/>
              <w:spacing w:before="40" w:after="40"/>
            </w:pPr>
            <w:r w:rsidRPr="005253FA">
              <w:t>Gelatin</w:t>
            </w:r>
          </w:p>
          <w:p w:rsidR="001F1CC4" w:rsidRPr="005253FA" w:rsidRDefault="001F1CC4" w:rsidP="006F7FA1">
            <w:pPr>
              <w:pStyle w:val="IPPArialTable"/>
              <w:spacing w:before="40" w:after="40"/>
            </w:pPr>
            <w:r>
              <w:rPr>
                <w:rFonts w:eastAsia="Times New Roman" w:cs="Arial"/>
                <w:sz w:val="16"/>
                <w:szCs w:val="16"/>
                <w:lang w:val="en-NZ" w:eastAsia="en-NZ"/>
              </w:rPr>
              <w:t>Para-NitroPhenyl-ßDGalactopyranosidase (</w:t>
            </w:r>
            <w:r w:rsidRPr="005253FA">
              <w:t>PNPG</w:t>
            </w:r>
            <w:r>
              <w:t>)</w:t>
            </w:r>
          </w:p>
          <w:p w:rsidR="001F1CC4" w:rsidRPr="00264D92" w:rsidRDefault="001F1CC4" w:rsidP="006F7FA1">
            <w:pPr>
              <w:pStyle w:val="IPPArialTable"/>
              <w:spacing w:before="40" w:after="40"/>
            </w:pPr>
            <w:r w:rsidRPr="00264D92">
              <w:t>Assimilation of:</w:t>
            </w:r>
          </w:p>
          <w:p w:rsidR="001F1CC4" w:rsidRPr="00264D92" w:rsidRDefault="001F1CC4" w:rsidP="006F7FA1">
            <w:pPr>
              <w:pStyle w:val="IPPArialTable"/>
              <w:spacing w:before="40" w:after="40"/>
            </w:pPr>
            <w:r w:rsidRPr="00264D92">
              <w:t xml:space="preserve"> Glucose</w:t>
            </w:r>
          </w:p>
          <w:p w:rsidR="001F1CC4" w:rsidRPr="00264D92" w:rsidRDefault="001F1CC4" w:rsidP="006F7FA1">
            <w:pPr>
              <w:pStyle w:val="IPPArialTable"/>
              <w:spacing w:before="40" w:after="40"/>
            </w:pPr>
            <w:r w:rsidRPr="00264D92">
              <w:t xml:space="preserve"> Arabinose</w:t>
            </w:r>
          </w:p>
          <w:p w:rsidR="001F1CC4" w:rsidRPr="00264D92" w:rsidRDefault="001F1CC4" w:rsidP="006F7FA1">
            <w:pPr>
              <w:pStyle w:val="IPPArialTable"/>
              <w:spacing w:before="40" w:after="40"/>
            </w:pPr>
            <w:r w:rsidRPr="00264D92">
              <w:t xml:space="preserve"> Mannose</w:t>
            </w:r>
          </w:p>
          <w:p w:rsidR="001F1CC4" w:rsidRPr="00264D92" w:rsidRDefault="001F1CC4" w:rsidP="006F7FA1">
            <w:pPr>
              <w:pStyle w:val="IPPArialTable"/>
              <w:spacing w:before="40" w:after="40"/>
            </w:pPr>
            <w:r w:rsidRPr="00264D92">
              <w:t xml:space="preserve"> Mannitol</w:t>
            </w:r>
          </w:p>
          <w:p w:rsidR="001F1CC4" w:rsidRPr="00264D92" w:rsidRDefault="001F1CC4" w:rsidP="006F7FA1">
            <w:pPr>
              <w:pStyle w:val="IPPArialTable"/>
              <w:spacing w:before="40" w:after="40"/>
            </w:pPr>
            <w:r w:rsidRPr="00264D92">
              <w:t xml:space="preserve"> N-acetyl-glucosamine</w:t>
            </w:r>
          </w:p>
          <w:p w:rsidR="001F1CC4" w:rsidRPr="00264D92" w:rsidRDefault="001F1CC4" w:rsidP="006F7FA1">
            <w:pPr>
              <w:pStyle w:val="IPPArialTable"/>
              <w:spacing w:before="40" w:after="40"/>
            </w:pPr>
            <w:r w:rsidRPr="00264D92">
              <w:t xml:space="preserve"> Maltose</w:t>
            </w:r>
          </w:p>
          <w:p w:rsidR="001F1CC4" w:rsidRPr="00087F56" w:rsidRDefault="001F1CC4" w:rsidP="006F7FA1">
            <w:pPr>
              <w:pStyle w:val="IPPArialTable"/>
              <w:spacing w:before="40" w:after="40"/>
            </w:pPr>
            <w:r w:rsidRPr="00264D92">
              <w:t xml:space="preserve"> </w:t>
            </w:r>
            <w:r w:rsidRPr="00087F56">
              <w:t>Gluconate</w:t>
            </w:r>
          </w:p>
          <w:p w:rsidR="001F1CC4" w:rsidRPr="00264D92" w:rsidRDefault="001F1CC4" w:rsidP="006F7FA1">
            <w:pPr>
              <w:pStyle w:val="IPPArialTable"/>
              <w:spacing w:before="40" w:after="40"/>
              <w:rPr>
                <w:lang w:val="it-IT"/>
              </w:rPr>
            </w:pPr>
            <w:r w:rsidRPr="00087F56">
              <w:t xml:space="preserve"> </w:t>
            </w:r>
            <w:r w:rsidRPr="00264D92">
              <w:rPr>
                <w:lang w:val="it-IT"/>
              </w:rPr>
              <w:t>Caprate</w:t>
            </w:r>
          </w:p>
          <w:p w:rsidR="001F1CC4" w:rsidRPr="00264D92" w:rsidRDefault="001F1CC4" w:rsidP="006F7FA1">
            <w:pPr>
              <w:pStyle w:val="IPPArialTable"/>
              <w:spacing w:before="40" w:after="40"/>
              <w:rPr>
                <w:lang w:val="it-IT"/>
              </w:rPr>
            </w:pPr>
            <w:r w:rsidRPr="00264D92">
              <w:rPr>
                <w:lang w:val="it-IT"/>
              </w:rPr>
              <w:t xml:space="preserve"> Adipate</w:t>
            </w:r>
          </w:p>
          <w:p w:rsidR="001F1CC4" w:rsidRPr="00264D92" w:rsidRDefault="001F1CC4" w:rsidP="006F7FA1">
            <w:pPr>
              <w:pStyle w:val="IPPArialTable"/>
              <w:spacing w:before="40" w:after="40"/>
              <w:rPr>
                <w:lang w:val="it-IT"/>
              </w:rPr>
            </w:pPr>
            <w:r w:rsidRPr="00264D92">
              <w:rPr>
                <w:lang w:val="it-IT"/>
              </w:rPr>
              <w:t xml:space="preserve"> Malate</w:t>
            </w:r>
          </w:p>
          <w:p w:rsidR="001F1CC4" w:rsidRPr="00264D92" w:rsidRDefault="001F1CC4" w:rsidP="006F7FA1">
            <w:pPr>
              <w:pStyle w:val="IPPArialTable"/>
              <w:spacing w:before="40" w:after="40"/>
              <w:rPr>
                <w:lang w:val="it-IT"/>
              </w:rPr>
            </w:pPr>
            <w:r w:rsidRPr="00264D92">
              <w:rPr>
                <w:lang w:val="it-IT"/>
              </w:rPr>
              <w:t xml:space="preserve"> Citrate</w:t>
            </w:r>
          </w:p>
          <w:p w:rsidR="001F1CC4" w:rsidRPr="00264D92" w:rsidRDefault="001F1CC4" w:rsidP="006F7FA1">
            <w:pPr>
              <w:pStyle w:val="IPPArialTable"/>
              <w:spacing w:before="40" w:after="40"/>
              <w:rPr>
                <w:lang w:val="it-IT"/>
              </w:rPr>
            </w:pPr>
            <w:r w:rsidRPr="00264D92">
              <w:rPr>
                <w:lang w:val="it-IT"/>
              </w:rPr>
              <w:t xml:space="preserve"> Phenyl-acetate</w:t>
            </w:r>
          </w:p>
        </w:tc>
        <w:tc>
          <w:tcPr>
            <w:tcW w:w="5533" w:type="dxa"/>
          </w:tcPr>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 (weakly)</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p w:rsidR="001F1CC4" w:rsidRPr="005253FA" w:rsidRDefault="001F1CC4" w:rsidP="006F7FA1">
            <w:pPr>
              <w:pStyle w:val="IPPArialTable"/>
              <w:spacing w:before="40" w:after="40"/>
            </w:pPr>
            <w:r w:rsidRPr="005253FA">
              <w:t>–</w:t>
            </w:r>
          </w:p>
        </w:tc>
      </w:tr>
    </w:tbl>
    <w:p w:rsidR="001F1CC4" w:rsidRPr="005253FA" w:rsidRDefault="001F1CC4" w:rsidP="001F1CC4">
      <w:pPr>
        <w:pStyle w:val="IPPArialFootnote"/>
      </w:pPr>
      <w:r w:rsidRPr="005253FA">
        <w:rPr>
          <w:vertAlign w:val="superscript"/>
        </w:rPr>
        <w:t>1</w:t>
      </w:r>
      <w:r w:rsidRPr="005253FA">
        <w:t xml:space="preserve"> Common reactions from 90% of </w:t>
      </w:r>
      <w:r w:rsidRPr="005253FA">
        <w:rPr>
          <w:i/>
        </w:rPr>
        <w:t>X. fragariae</w:t>
      </w:r>
      <w:r w:rsidRPr="005253FA">
        <w:t xml:space="preserve"> strains tested (López </w:t>
      </w:r>
      <w:r w:rsidRPr="005253FA">
        <w:rPr>
          <w:i/>
        </w:rPr>
        <w:t>et al.,</w:t>
      </w:r>
      <w:r w:rsidRPr="005253FA">
        <w:t xml:space="preserve"> 2005). </w:t>
      </w:r>
    </w:p>
    <w:p w:rsidR="001F1CC4" w:rsidRPr="005253FA" w:rsidRDefault="001F1CC4" w:rsidP="001F1CC4">
      <w:pPr>
        <w:pStyle w:val="IPPPargraphnumbering"/>
        <w:numPr>
          <w:ilvl w:val="0"/>
          <w:numId w:val="0"/>
        </w:numPr>
        <w:rPr>
          <w:lang w:val="en-GB"/>
        </w:rPr>
      </w:pPr>
      <w:r w:rsidRPr="005253FA">
        <w:rPr>
          <w:lang w:val="en-GB"/>
        </w:rPr>
        <w:lastRenderedPageBreak/>
        <w:t>For the API 50 CH strips</w:t>
      </w:r>
      <w:r>
        <w:rPr>
          <w:rStyle w:val="FootnoteReference"/>
          <w:lang w:val="en-GB"/>
        </w:rPr>
        <w:footnoteReference w:id="10"/>
      </w:r>
      <w:r w:rsidRPr="005253FA">
        <w:rPr>
          <w:lang w:val="en-GB"/>
        </w:rPr>
        <w:t>, prepare bacterial cell suspensions of OD = 1.0 in PBS. Add 1 ml suspension to 20 ml modified medium C (0.5 g NH</w:t>
      </w:r>
      <w:r w:rsidRPr="005253FA">
        <w:rPr>
          <w:vertAlign w:val="subscript"/>
          <w:lang w:val="en-GB"/>
        </w:rPr>
        <w:t>4</w:t>
      </w:r>
      <w:r w:rsidRPr="005253FA">
        <w:rPr>
          <w:lang w:val="en-GB"/>
        </w:rPr>
        <w:t>H</w:t>
      </w:r>
      <w:r w:rsidRPr="005253FA">
        <w:rPr>
          <w:vertAlign w:val="subscript"/>
          <w:lang w:val="en-GB"/>
        </w:rPr>
        <w:t>2</w:t>
      </w:r>
      <w:r w:rsidRPr="005253FA">
        <w:rPr>
          <w:lang w:val="en-GB"/>
        </w:rPr>
        <w:t>PO</w:t>
      </w:r>
      <w:r w:rsidRPr="005253FA">
        <w:rPr>
          <w:vertAlign w:val="subscript"/>
          <w:lang w:val="en-GB"/>
        </w:rPr>
        <w:t>4</w:t>
      </w:r>
      <w:r w:rsidRPr="005253FA">
        <w:rPr>
          <w:lang w:val="en-GB"/>
        </w:rPr>
        <w:t>, 0.5 g K</w:t>
      </w:r>
      <w:r w:rsidRPr="005253FA">
        <w:rPr>
          <w:vertAlign w:val="subscript"/>
          <w:lang w:val="en-GB"/>
        </w:rPr>
        <w:t>2</w:t>
      </w:r>
      <w:r w:rsidRPr="005253FA">
        <w:rPr>
          <w:lang w:val="en-GB"/>
        </w:rPr>
        <w:t>HPO</w:t>
      </w:r>
      <w:r w:rsidRPr="005253FA">
        <w:rPr>
          <w:vertAlign w:val="subscript"/>
          <w:lang w:val="en-GB"/>
        </w:rPr>
        <w:t>4</w:t>
      </w:r>
      <w:r w:rsidRPr="005253FA">
        <w:rPr>
          <w:lang w:val="en-GB"/>
        </w:rPr>
        <w:t>, 0.2 g MgSO</w:t>
      </w:r>
      <w:r w:rsidRPr="005253FA">
        <w:rPr>
          <w:vertAlign w:val="subscript"/>
          <w:lang w:val="en-GB"/>
        </w:rPr>
        <w:t>4</w:t>
      </w:r>
      <w:r w:rsidRPr="00264D92">
        <w:rPr>
          <w:lang w:val="en-GB"/>
        </w:rPr>
        <w:t>,</w:t>
      </w:r>
      <w:r w:rsidRPr="005253FA">
        <w:rPr>
          <w:vertAlign w:val="subscript"/>
          <w:lang w:val="en-GB"/>
        </w:rPr>
        <w:t xml:space="preserve"> </w:t>
      </w:r>
      <w:r w:rsidRPr="005253FA">
        <w:rPr>
          <w:lang w:val="en-GB"/>
        </w:rPr>
        <w:t xml:space="preserve">5 g NaCl, 1 g yeast extract, 70 ml Bromothymol blue (0.2%), distilled water to 1 litre; pH 6.8) (Dye, 1962). Follow the manufacturer’s instructions for </w:t>
      </w:r>
      <w:r w:rsidRPr="005253FA">
        <w:rPr>
          <w:spacing w:val="-2"/>
          <w:lang w:val="en-GB"/>
        </w:rPr>
        <w:t>inoculation of the strips. Incubate at 25 °C under aerobic conditions and read after 2, 3 and 6 days. Utilization of</w:t>
      </w:r>
      <w:r w:rsidRPr="005253FA">
        <w:rPr>
          <w:lang w:val="en-GB"/>
        </w:rPr>
        <w:t xml:space="preserve"> the different carbohydrates is indicated by a yellow colour in the wells after the incubation period (Table 6).</w:t>
      </w:r>
    </w:p>
    <w:p w:rsidR="001F1CC4" w:rsidRPr="005253FA" w:rsidRDefault="001F1CC4" w:rsidP="001F1CC4">
      <w:pPr>
        <w:pStyle w:val="IPPArial"/>
      </w:pPr>
      <w:r w:rsidRPr="005253FA">
        <w:rPr>
          <w:b/>
          <w:bCs/>
        </w:rPr>
        <w:t>Table 6</w:t>
      </w:r>
      <w:r w:rsidRPr="005253FA">
        <w:t xml:space="preserve">. Reactions of </w:t>
      </w:r>
      <w:r w:rsidRPr="005253FA">
        <w:rPr>
          <w:i/>
        </w:rPr>
        <w:t>Xanthomonas fragariae</w:t>
      </w:r>
      <w:r w:rsidRPr="005253FA">
        <w:t xml:space="preserve"> in API 50 tests</w:t>
      </w:r>
    </w:p>
    <w:tbl>
      <w:tblPr>
        <w:tblW w:w="0" w:type="auto"/>
        <w:jc w:val="center"/>
        <w:tblInd w:w="-3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5177"/>
      </w:tblGrid>
      <w:tr w:rsidR="001F1CC4" w:rsidRPr="00264D92" w:rsidTr="006F7FA1">
        <w:trPr>
          <w:trHeight w:val="524"/>
          <w:jc w:val="center"/>
        </w:trPr>
        <w:tc>
          <w:tcPr>
            <w:tcW w:w="3195" w:type="dxa"/>
            <w:shd w:val="clear" w:color="auto" w:fill="000000"/>
            <w:vAlign w:val="center"/>
          </w:tcPr>
          <w:p w:rsidR="001F1CC4" w:rsidRPr="00264D92" w:rsidRDefault="001F1CC4" w:rsidP="006F7FA1">
            <w:pPr>
              <w:pStyle w:val="IPPArialTable"/>
              <w:rPr>
                <w:b/>
              </w:rPr>
            </w:pPr>
            <w:r w:rsidRPr="00264D92">
              <w:rPr>
                <w:b/>
              </w:rPr>
              <w:t>Test</w:t>
            </w:r>
            <w:r w:rsidRPr="00264D92">
              <w:rPr>
                <w:b/>
                <w:vertAlign w:val="superscript"/>
              </w:rPr>
              <w:t>1</w:t>
            </w:r>
          </w:p>
        </w:tc>
        <w:tc>
          <w:tcPr>
            <w:tcW w:w="5177" w:type="dxa"/>
            <w:shd w:val="clear" w:color="auto" w:fill="000000"/>
            <w:vAlign w:val="center"/>
          </w:tcPr>
          <w:p w:rsidR="001F1CC4" w:rsidRPr="00264D92" w:rsidRDefault="001F1CC4" w:rsidP="006F7FA1">
            <w:pPr>
              <w:pStyle w:val="IPPArialTable"/>
              <w:rPr>
                <w:b/>
              </w:rPr>
            </w:pPr>
            <w:r w:rsidRPr="00264D92">
              <w:rPr>
                <w:b/>
              </w:rPr>
              <w:t>Reaction (six days)</w:t>
            </w:r>
          </w:p>
        </w:tc>
      </w:tr>
      <w:tr w:rsidR="001F1CC4" w:rsidRPr="005253FA" w:rsidTr="006F7FA1">
        <w:trPr>
          <w:trHeight w:val="628"/>
          <w:jc w:val="center"/>
        </w:trPr>
        <w:tc>
          <w:tcPr>
            <w:tcW w:w="3195" w:type="dxa"/>
          </w:tcPr>
          <w:p w:rsidR="001F1CC4" w:rsidRPr="00087F56" w:rsidRDefault="001F1CC4" w:rsidP="006F7FA1">
            <w:pPr>
              <w:pStyle w:val="IPPArialTable"/>
              <w:rPr>
                <w:lang w:val="it-IT"/>
              </w:rPr>
            </w:pPr>
            <w:r w:rsidRPr="00087F56">
              <w:rPr>
                <w:smallCaps/>
                <w:lang w:val="it-IT"/>
              </w:rPr>
              <w:t>d-</w:t>
            </w:r>
            <w:r w:rsidRPr="00087F56">
              <w:rPr>
                <w:lang w:val="it-IT"/>
              </w:rPr>
              <w:t>arabinose</w:t>
            </w:r>
          </w:p>
          <w:p w:rsidR="001F1CC4" w:rsidRPr="00264D92" w:rsidRDefault="001F1CC4" w:rsidP="006F7FA1">
            <w:pPr>
              <w:pStyle w:val="IPPArialTable"/>
              <w:rPr>
                <w:lang w:val="pt-BR"/>
              </w:rPr>
            </w:pPr>
            <w:r w:rsidRPr="00264D92">
              <w:rPr>
                <w:lang w:val="pt-BR"/>
              </w:rPr>
              <w:t>Galactose</w:t>
            </w:r>
          </w:p>
          <w:p w:rsidR="001F1CC4" w:rsidRPr="00264D92" w:rsidRDefault="001F1CC4" w:rsidP="006F7FA1">
            <w:pPr>
              <w:pStyle w:val="IPPArialTable"/>
              <w:rPr>
                <w:lang w:val="pt-BR"/>
              </w:rPr>
            </w:pPr>
            <w:r w:rsidRPr="00264D92">
              <w:rPr>
                <w:smallCaps/>
                <w:lang w:val="pt-BR"/>
              </w:rPr>
              <w:t>d</w:t>
            </w:r>
            <w:r w:rsidRPr="00264D92">
              <w:rPr>
                <w:lang w:val="pt-BR"/>
              </w:rPr>
              <w:t>-glucose</w:t>
            </w:r>
          </w:p>
          <w:p w:rsidR="001F1CC4" w:rsidRPr="00264D92" w:rsidRDefault="001F1CC4" w:rsidP="006F7FA1">
            <w:pPr>
              <w:pStyle w:val="IPPArialTable"/>
              <w:rPr>
                <w:lang w:val="pt-BR"/>
              </w:rPr>
            </w:pPr>
            <w:r w:rsidRPr="00264D92">
              <w:rPr>
                <w:smallCaps/>
                <w:lang w:val="pt-BR"/>
              </w:rPr>
              <w:t>d</w:t>
            </w:r>
            <w:r w:rsidRPr="00264D92">
              <w:rPr>
                <w:lang w:val="pt-BR"/>
              </w:rPr>
              <w:t>-fructose</w:t>
            </w:r>
          </w:p>
          <w:p w:rsidR="001F1CC4" w:rsidRPr="00087F56" w:rsidRDefault="001F1CC4" w:rsidP="006F7FA1">
            <w:pPr>
              <w:pStyle w:val="IPPArialTable"/>
              <w:rPr>
                <w:lang w:val="it-IT"/>
              </w:rPr>
            </w:pPr>
            <w:r w:rsidRPr="00264D92">
              <w:rPr>
                <w:smallCaps/>
                <w:lang w:val="pt-BR"/>
              </w:rPr>
              <w:t>d</w:t>
            </w:r>
            <w:r w:rsidRPr="00087F56">
              <w:rPr>
                <w:lang w:val="it-IT"/>
              </w:rPr>
              <w:t>-mannose</w:t>
            </w:r>
          </w:p>
          <w:p w:rsidR="001F1CC4" w:rsidRPr="00087F56" w:rsidRDefault="001F1CC4" w:rsidP="006F7FA1">
            <w:pPr>
              <w:pStyle w:val="IPPArialTable"/>
              <w:rPr>
                <w:lang w:val="it-IT"/>
              </w:rPr>
            </w:pPr>
            <w:r w:rsidRPr="00087F56">
              <w:rPr>
                <w:lang w:val="it-IT"/>
              </w:rPr>
              <w:t>N-acetyl-glucosamine</w:t>
            </w:r>
          </w:p>
          <w:p w:rsidR="001F1CC4" w:rsidRPr="00087F56" w:rsidRDefault="001F1CC4" w:rsidP="006F7FA1">
            <w:pPr>
              <w:pStyle w:val="IPPArialTable"/>
              <w:rPr>
                <w:lang w:val="it-IT"/>
              </w:rPr>
            </w:pPr>
            <w:r w:rsidRPr="00087F56">
              <w:rPr>
                <w:lang w:val="it-IT"/>
              </w:rPr>
              <w:t>Esculin</w:t>
            </w:r>
          </w:p>
          <w:p w:rsidR="001F1CC4" w:rsidRPr="005253FA" w:rsidRDefault="001F1CC4" w:rsidP="006F7FA1">
            <w:pPr>
              <w:pStyle w:val="IPPArialTable"/>
            </w:pPr>
            <w:r w:rsidRPr="005253FA">
              <w:t>Sucrose</w:t>
            </w:r>
          </w:p>
          <w:p w:rsidR="001F1CC4" w:rsidRPr="005253FA" w:rsidRDefault="001F1CC4" w:rsidP="006F7FA1">
            <w:pPr>
              <w:pStyle w:val="IPPArialTable"/>
            </w:pPr>
            <w:r w:rsidRPr="005253FA">
              <w:t>Trehalose</w:t>
            </w:r>
          </w:p>
          <w:p w:rsidR="001F1CC4" w:rsidRPr="005253FA" w:rsidRDefault="001F1CC4" w:rsidP="006F7FA1">
            <w:pPr>
              <w:pStyle w:val="IPPArialTable"/>
            </w:pPr>
            <w:r w:rsidRPr="00264D92">
              <w:rPr>
                <w:smallCaps/>
              </w:rPr>
              <w:t>d</w:t>
            </w:r>
            <w:r w:rsidRPr="005253FA">
              <w:t>-lyxosa</w:t>
            </w:r>
          </w:p>
          <w:p w:rsidR="001F1CC4" w:rsidRPr="005253FA" w:rsidRDefault="001F1CC4" w:rsidP="006F7FA1">
            <w:pPr>
              <w:pStyle w:val="IPPArialTable"/>
            </w:pPr>
            <w:r w:rsidRPr="00264D92">
              <w:rPr>
                <w:smallCaps/>
              </w:rPr>
              <w:t>l</w:t>
            </w:r>
            <w:r w:rsidRPr="005253FA">
              <w:t>-fucose</w:t>
            </w:r>
          </w:p>
        </w:tc>
        <w:tc>
          <w:tcPr>
            <w:tcW w:w="5177" w:type="dxa"/>
          </w:tcPr>
          <w:p w:rsidR="001F1CC4" w:rsidRPr="005253FA" w:rsidRDefault="001F1CC4" w:rsidP="006F7FA1">
            <w:pPr>
              <w:pStyle w:val="IPPArialTable"/>
            </w:pPr>
            <w:r w:rsidRPr="005253FA">
              <w:t>Variable</w:t>
            </w:r>
          </w:p>
          <w:p w:rsidR="001F1CC4" w:rsidRPr="005253FA" w:rsidRDefault="001F1CC4" w:rsidP="006F7FA1">
            <w:pPr>
              <w:pStyle w:val="IPPArialTable"/>
            </w:pPr>
            <w:r w:rsidRPr="005253FA">
              <w:t>+</w:t>
            </w:r>
          </w:p>
          <w:p w:rsidR="001F1CC4" w:rsidRPr="005253FA" w:rsidRDefault="001F1CC4" w:rsidP="006F7FA1">
            <w:pPr>
              <w:pStyle w:val="IPPArialTable"/>
            </w:pPr>
            <w:r w:rsidRPr="005253FA">
              <w:t>+</w:t>
            </w:r>
          </w:p>
          <w:p w:rsidR="001F1CC4" w:rsidRPr="005253FA" w:rsidRDefault="001F1CC4" w:rsidP="006F7FA1">
            <w:pPr>
              <w:pStyle w:val="IPPArialTable"/>
            </w:pPr>
            <w:r w:rsidRPr="005253FA">
              <w:t>+</w:t>
            </w:r>
          </w:p>
          <w:p w:rsidR="001F1CC4" w:rsidRPr="005253FA" w:rsidRDefault="001F1CC4" w:rsidP="006F7FA1">
            <w:pPr>
              <w:pStyle w:val="IPPArialTable"/>
            </w:pPr>
            <w:r w:rsidRPr="005253FA">
              <w:t>+</w:t>
            </w:r>
          </w:p>
          <w:p w:rsidR="001F1CC4" w:rsidRPr="005253FA" w:rsidRDefault="001F1CC4" w:rsidP="006F7FA1">
            <w:pPr>
              <w:pStyle w:val="IPPArialTable"/>
            </w:pPr>
            <w:r w:rsidRPr="005253FA">
              <w:t>+</w:t>
            </w:r>
          </w:p>
          <w:p w:rsidR="001F1CC4" w:rsidRPr="005253FA" w:rsidRDefault="001F1CC4" w:rsidP="006F7FA1">
            <w:pPr>
              <w:pStyle w:val="IPPArialTable"/>
            </w:pPr>
            <w:r w:rsidRPr="005253FA">
              <w:t>+</w:t>
            </w:r>
          </w:p>
          <w:p w:rsidR="001F1CC4" w:rsidRPr="005253FA" w:rsidRDefault="001F1CC4" w:rsidP="006F7FA1">
            <w:pPr>
              <w:pStyle w:val="IPPArialTable"/>
            </w:pPr>
            <w:r w:rsidRPr="005253FA">
              <w:t>+</w:t>
            </w:r>
          </w:p>
          <w:p w:rsidR="001F1CC4" w:rsidRPr="005253FA" w:rsidRDefault="001F1CC4" w:rsidP="006F7FA1">
            <w:pPr>
              <w:pStyle w:val="IPPArialTable"/>
            </w:pPr>
            <w:r w:rsidRPr="005253FA">
              <w:t>+</w:t>
            </w:r>
          </w:p>
          <w:p w:rsidR="001F1CC4" w:rsidRPr="005253FA" w:rsidRDefault="001F1CC4" w:rsidP="006F7FA1">
            <w:pPr>
              <w:pStyle w:val="IPPArialTable"/>
            </w:pPr>
            <w:r w:rsidRPr="005253FA">
              <w:t>+</w:t>
            </w:r>
          </w:p>
          <w:p w:rsidR="001F1CC4" w:rsidRPr="005253FA" w:rsidRDefault="001F1CC4" w:rsidP="006F7FA1">
            <w:pPr>
              <w:pStyle w:val="IPPArialTable"/>
            </w:pPr>
            <w:r w:rsidRPr="005253FA">
              <w:t>+</w:t>
            </w:r>
          </w:p>
        </w:tc>
      </w:tr>
    </w:tbl>
    <w:p w:rsidR="001F1CC4" w:rsidRPr="005253FA" w:rsidRDefault="001F1CC4" w:rsidP="001F1CC4">
      <w:pPr>
        <w:pStyle w:val="IPPArialFootnote"/>
      </w:pPr>
      <w:r w:rsidRPr="005253FA">
        <w:rPr>
          <w:vertAlign w:val="superscript"/>
        </w:rPr>
        <w:t>1</w:t>
      </w:r>
      <w:r w:rsidRPr="005253FA">
        <w:t xml:space="preserve"> The remaining sugars in the API 50 test strips are not utilized by </w:t>
      </w:r>
      <w:r w:rsidRPr="005253FA">
        <w:rPr>
          <w:i/>
        </w:rPr>
        <w:t>X. fragariae</w:t>
      </w:r>
      <w:r w:rsidRPr="005253FA">
        <w:t xml:space="preserve"> (López </w:t>
      </w:r>
      <w:r w:rsidRPr="005253FA">
        <w:rPr>
          <w:i/>
        </w:rPr>
        <w:t>et al.,</w:t>
      </w:r>
      <w:r w:rsidRPr="005253FA">
        <w:t xml:space="preserve"> 2005). </w:t>
      </w:r>
    </w:p>
    <w:p w:rsidR="001F1CC4" w:rsidRPr="005253FA" w:rsidRDefault="001F1CC4" w:rsidP="001F1CC4">
      <w:pPr>
        <w:pStyle w:val="IPPNormal"/>
      </w:pPr>
    </w:p>
    <w:p w:rsidR="001F1CC4" w:rsidRPr="005253FA" w:rsidRDefault="001F1CC4" w:rsidP="001F1CC4">
      <w:pPr>
        <w:pStyle w:val="IPPHeading3"/>
      </w:pPr>
      <w:bookmarkStart w:id="16" w:name="_Toc390171581"/>
      <w:r w:rsidRPr="005253FA">
        <w:t>4.1.1</w:t>
      </w:r>
      <w:r w:rsidRPr="005253FA">
        <w:tab/>
        <w:t>Fatty acid methyl ester profiling</w:t>
      </w:r>
      <w:bookmarkEnd w:id="16"/>
    </w:p>
    <w:p w:rsidR="001F1CC4" w:rsidRPr="005253FA" w:rsidRDefault="001F1CC4" w:rsidP="001F1CC4">
      <w:pPr>
        <w:pStyle w:val="IPPPargraphnumbering"/>
        <w:numPr>
          <w:ilvl w:val="0"/>
          <w:numId w:val="0"/>
        </w:numPr>
        <w:rPr>
          <w:rFonts w:eastAsia="Times New Roman"/>
          <w:szCs w:val="22"/>
          <w:lang w:val="en-GB"/>
        </w:rPr>
      </w:pPr>
      <w:r w:rsidRPr="005253FA">
        <w:rPr>
          <w:lang w:val="en-GB"/>
        </w:rPr>
        <w:t xml:space="preserve">Fatty acid methyl esters (FAMEs) associated with the cytoplasmic and outer membranes of Gram-negative bacteria are useful for bacterial identification (Sasser, 1990). Specific fatty acids that may be used to predict the genus of Gram-negative and Gram-positive bacteria are given by Dickstein </w:t>
      </w:r>
      <w:r w:rsidRPr="005253FA">
        <w:rPr>
          <w:i/>
          <w:lang w:val="en-GB"/>
        </w:rPr>
        <w:t>et al.</w:t>
      </w:r>
      <w:r w:rsidRPr="005253FA">
        <w:rPr>
          <w:lang w:val="en-GB"/>
        </w:rPr>
        <w:t xml:space="preserve"> (2001). Identification is based on comparing the types and relative amounts of the fatty acids in a profile of an unknown strain with profiles from a wide variety of strains in a library database (e.g. TSBA40 library). It is critical that bacteria be grown under uniform conditions of time, temperature and nutrient media in order to obtain reproducible results. </w:t>
      </w:r>
      <w:r w:rsidRPr="005253FA">
        <w:rPr>
          <w:i/>
          <w:lang w:val="en-GB"/>
        </w:rPr>
        <w:t>X. fragariae</w:t>
      </w:r>
      <w:r w:rsidRPr="005253FA">
        <w:rPr>
          <w:lang w:val="en-GB"/>
        </w:rPr>
        <w:t xml:space="preserve"> strains contain three major fatty acids (16:1ω-7 </w:t>
      </w:r>
      <w:r w:rsidRPr="005253FA">
        <w:rPr>
          <w:i/>
          <w:lang w:val="en-GB"/>
        </w:rPr>
        <w:t>cis</w:t>
      </w:r>
      <w:r w:rsidRPr="005253FA">
        <w:rPr>
          <w:lang w:val="en-GB"/>
        </w:rPr>
        <w:t xml:space="preserve">, 15:0 </w:t>
      </w:r>
      <w:r w:rsidRPr="005253FA">
        <w:rPr>
          <w:i/>
          <w:lang w:val="en-GB"/>
        </w:rPr>
        <w:t>anteiso</w:t>
      </w:r>
      <w:r w:rsidRPr="005253FA">
        <w:rPr>
          <w:lang w:val="en-GB"/>
        </w:rPr>
        <w:t xml:space="preserve"> and 15:0 </w:t>
      </w:r>
      <w:r w:rsidRPr="005253FA">
        <w:rPr>
          <w:i/>
          <w:lang w:val="en-GB"/>
        </w:rPr>
        <w:t>iso</w:t>
      </w:r>
      <w:r w:rsidRPr="005253FA">
        <w:rPr>
          <w:lang w:val="en-GB"/>
        </w:rPr>
        <w:t xml:space="preserve">); while some strains give a good match to the library profile, other strains have differing fatty acid profiles that do not correspond well. Studies have shown that strains of </w:t>
      </w:r>
      <w:r w:rsidRPr="005253FA">
        <w:rPr>
          <w:i/>
          <w:iCs/>
          <w:lang w:val="en-GB"/>
        </w:rPr>
        <w:t xml:space="preserve">X. fragariae </w:t>
      </w:r>
      <w:r w:rsidRPr="005253FA">
        <w:rPr>
          <w:lang w:val="en-GB"/>
        </w:rPr>
        <w:t xml:space="preserve">show considerable diversity and fall into at least four distinct fatty acid groups (Roberts </w:t>
      </w:r>
      <w:r w:rsidRPr="00264D92">
        <w:rPr>
          <w:i/>
          <w:lang w:val="en-GB"/>
        </w:rPr>
        <w:t>et al.,</w:t>
      </w:r>
      <w:r w:rsidRPr="005253FA">
        <w:rPr>
          <w:lang w:val="en-GB"/>
        </w:rPr>
        <w:t xml:space="preserve"> 1998). The method described by Roberts </w:t>
      </w:r>
      <w:r w:rsidRPr="005253FA">
        <w:rPr>
          <w:i/>
          <w:lang w:val="en-GB"/>
        </w:rPr>
        <w:t>et al</w:t>
      </w:r>
      <w:r w:rsidRPr="005253FA">
        <w:rPr>
          <w:lang w:val="en-GB"/>
        </w:rPr>
        <w:t xml:space="preserve">. (1998) is recommended for FAME profiling of </w:t>
      </w:r>
      <w:r w:rsidRPr="005253FA">
        <w:rPr>
          <w:i/>
          <w:lang w:val="en-GB"/>
        </w:rPr>
        <w:t>X. fragariae</w:t>
      </w:r>
      <w:r w:rsidRPr="005253FA">
        <w:rPr>
          <w:lang w:val="en-GB"/>
        </w:rPr>
        <w:t>. Test strains are grown on trypticase soy agar at 24 °C for 48 h, a fatty acid extraction procedure is applied and the extract is analysed using the Sherlock Microbial Identification System (MIDI)</w:t>
      </w:r>
      <w:r w:rsidRPr="005253FA">
        <w:rPr>
          <w:szCs w:val="22"/>
          <w:lang w:val="en-GB"/>
        </w:rPr>
        <w:t>.</w:t>
      </w:r>
    </w:p>
    <w:p w:rsidR="001F1CC4" w:rsidRPr="00746098" w:rsidRDefault="001F1CC4" w:rsidP="001F1CC4">
      <w:pPr>
        <w:pStyle w:val="IPPPargraphnumbering"/>
        <w:numPr>
          <w:ilvl w:val="0"/>
          <w:numId w:val="0"/>
        </w:numPr>
        <w:rPr>
          <w:b/>
          <w:i/>
          <w:lang w:val="en-GB"/>
        </w:rPr>
      </w:pPr>
      <w:r w:rsidRPr="00746098">
        <w:rPr>
          <w:b/>
          <w:i/>
          <w:lang w:val="en-GB"/>
        </w:rPr>
        <w:t>4.1.1.1 Interpretation of FAME profiling results</w:t>
      </w:r>
    </w:p>
    <w:p w:rsidR="001F1CC4" w:rsidRPr="005253FA" w:rsidRDefault="001F1CC4" w:rsidP="001F1CC4">
      <w:pPr>
        <w:pStyle w:val="IPPPargraphnumbering"/>
        <w:numPr>
          <w:ilvl w:val="0"/>
          <w:numId w:val="0"/>
        </w:numPr>
        <w:rPr>
          <w:color w:val="FF0000"/>
          <w:lang w:val="en-GB"/>
        </w:rPr>
      </w:pPr>
      <w:r w:rsidRPr="005253FA">
        <w:rPr>
          <w:lang w:val="en-GB"/>
        </w:rPr>
        <w:t xml:space="preserve">The FAME profiling test is positive if the profile of the test strain is identical to that of the </w:t>
      </w:r>
      <w:r w:rsidRPr="005253FA">
        <w:rPr>
          <w:i/>
          <w:iCs/>
          <w:lang w:val="en-GB"/>
        </w:rPr>
        <w:t xml:space="preserve">X. fragariae </w:t>
      </w:r>
      <w:r w:rsidRPr="005253FA">
        <w:rPr>
          <w:lang w:val="en-GB"/>
        </w:rPr>
        <w:t xml:space="preserve">positive control or reference strain(s). Fatty acid analysis is available from MIDI (Newark, DE, United States) and the National Collection of Plant Pathogenic bacteria (NCPPB) (Fera, York, United Kingdom). The composition and amounts of key FAMEs in </w:t>
      </w:r>
      <w:r w:rsidRPr="005253FA">
        <w:rPr>
          <w:i/>
          <w:lang w:val="en-GB"/>
        </w:rPr>
        <w:t xml:space="preserve">X. fragariae </w:t>
      </w:r>
      <w:r w:rsidRPr="005253FA">
        <w:rPr>
          <w:lang w:val="en-GB"/>
        </w:rPr>
        <w:t xml:space="preserve">and </w:t>
      </w:r>
      <w:r w:rsidRPr="005253FA">
        <w:rPr>
          <w:i/>
          <w:lang w:val="en-GB"/>
        </w:rPr>
        <w:t xml:space="preserve">X. arboricola </w:t>
      </w:r>
      <w:r w:rsidRPr="005253FA">
        <w:rPr>
          <w:lang w:val="en-GB"/>
        </w:rPr>
        <w:t xml:space="preserve">pv. </w:t>
      </w:r>
      <w:r w:rsidRPr="005253FA">
        <w:rPr>
          <w:i/>
          <w:lang w:val="en-GB"/>
        </w:rPr>
        <w:t xml:space="preserve">fragariae </w:t>
      </w:r>
      <w:r w:rsidRPr="005253FA">
        <w:rPr>
          <w:lang w:val="en-GB"/>
        </w:rPr>
        <w:t xml:space="preserve">are given in Janse </w:t>
      </w:r>
      <w:r w:rsidRPr="005253FA">
        <w:rPr>
          <w:i/>
          <w:lang w:val="en-GB"/>
        </w:rPr>
        <w:t>et al</w:t>
      </w:r>
      <w:r w:rsidRPr="005253FA">
        <w:rPr>
          <w:lang w:val="en-GB"/>
        </w:rPr>
        <w:t xml:space="preserve">. (2001). </w:t>
      </w:r>
    </w:p>
    <w:p w:rsidR="001F1CC4" w:rsidRPr="005253FA" w:rsidRDefault="001F1CC4" w:rsidP="001F1CC4">
      <w:pPr>
        <w:pStyle w:val="IPPHeading2"/>
      </w:pPr>
      <w:bookmarkStart w:id="17" w:name="_Toc390171582"/>
      <w:r w:rsidRPr="005253FA">
        <w:lastRenderedPageBreak/>
        <w:t>4.2</w:t>
      </w:r>
      <w:r w:rsidRPr="005253FA">
        <w:tab/>
        <w:t>Serological tests</w:t>
      </w:r>
      <w:bookmarkEnd w:id="17"/>
    </w:p>
    <w:p w:rsidR="001F1CC4" w:rsidRPr="005253FA" w:rsidRDefault="001F1CC4" w:rsidP="001F1CC4">
      <w:pPr>
        <w:pStyle w:val="IPPHeading3"/>
      </w:pPr>
      <w:bookmarkStart w:id="18" w:name="_Toc390171583"/>
      <w:r w:rsidRPr="005253FA">
        <w:t>4.2.1</w:t>
      </w:r>
      <w:r w:rsidRPr="005253FA">
        <w:tab/>
        <w:t>Immunofluores</w:t>
      </w:r>
      <w:r>
        <w:t>c</w:t>
      </w:r>
      <w:r w:rsidRPr="005253FA">
        <w:t>ence</w:t>
      </w:r>
      <w:bookmarkEnd w:id="18"/>
    </w:p>
    <w:p w:rsidR="001F1CC4" w:rsidRPr="005253FA" w:rsidRDefault="001F1CC4" w:rsidP="001F1CC4">
      <w:pPr>
        <w:pStyle w:val="IPPPargraphnumbering"/>
        <w:numPr>
          <w:ilvl w:val="0"/>
          <w:numId w:val="0"/>
        </w:numPr>
        <w:rPr>
          <w:lang w:val="en-GB"/>
        </w:rPr>
      </w:pPr>
      <w:r w:rsidRPr="005253FA">
        <w:rPr>
          <w:lang w:val="en-GB"/>
        </w:rPr>
        <w:t xml:space="preserve">Immunofluorescence can be used for identification of suspect </w:t>
      </w:r>
      <w:r w:rsidRPr="005253FA">
        <w:rPr>
          <w:i/>
          <w:lang w:val="en-GB"/>
        </w:rPr>
        <w:t>X. fragariae</w:t>
      </w:r>
      <w:r w:rsidRPr="005253FA">
        <w:rPr>
          <w:lang w:val="en-GB"/>
        </w:rPr>
        <w:t xml:space="preserve"> strains. Prepare a suspension of approximately</w:t>
      </w:r>
      <w:r>
        <w:rPr>
          <w:lang w:val="en-GB"/>
        </w:rPr>
        <w:t xml:space="preserve"> </w:t>
      </w:r>
      <w:r w:rsidRPr="005253FA">
        <w:rPr>
          <w:lang w:val="en-GB"/>
        </w:rPr>
        <w:t>10</w:t>
      </w:r>
      <w:r w:rsidRPr="005253FA">
        <w:rPr>
          <w:vertAlign w:val="superscript"/>
          <w:lang w:val="en-GB"/>
        </w:rPr>
        <w:t>6</w:t>
      </w:r>
      <w:r w:rsidRPr="005253FA">
        <w:rPr>
          <w:lang w:val="en-GB"/>
        </w:rPr>
        <w:t> cells/ml in PBS and apply the immunofluores</w:t>
      </w:r>
      <w:r>
        <w:rPr>
          <w:lang w:val="en-GB"/>
        </w:rPr>
        <w:t>c</w:t>
      </w:r>
      <w:r w:rsidRPr="005253FA">
        <w:rPr>
          <w:lang w:val="en-GB"/>
        </w:rPr>
        <w:t xml:space="preserve">ence procedure described in section 3.8. If performing only two identification tests for rapid diagnosis, do not use another serological test in addition to this one. </w:t>
      </w:r>
    </w:p>
    <w:p w:rsidR="001F1CC4" w:rsidRPr="005253FA" w:rsidRDefault="001F1CC4" w:rsidP="001F1CC4">
      <w:pPr>
        <w:pStyle w:val="IPPHeading3"/>
      </w:pPr>
      <w:bookmarkStart w:id="19" w:name="_Toc390171584"/>
      <w:r w:rsidRPr="005253FA">
        <w:t>4.2.2</w:t>
      </w:r>
      <w:r w:rsidRPr="005253FA">
        <w:tab/>
        <w:t>ELISA</w:t>
      </w:r>
      <w:bookmarkEnd w:id="19"/>
    </w:p>
    <w:p w:rsidR="001F1CC4" w:rsidRPr="005253FA" w:rsidRDefault="001F1CC4" w:rsidP="001F1CC4">
      <w:pPr>
        <w:pStyle w:val="IPPPargraphnumbering"/>
        <w:numPr>
          <w:ilvl w:val="0"/>
          <w:numId w:val="0"/>
        </w:numPr>
        <w:rPr>
          <w:lang w:val="en-GB"/>
        </w:rPr>
      </w:pPr>
      <w:r w:rsidRPr="005253FA">
        <w:rPr>
          <w:lang w:val="en-GB"/>
        </w:rPr>
        <w:t xml:space="preserve">Indirect ELISA or DAS-ELISA (described in sections 3.7.1 and 3.7.2) can be used for identification of suspect </w:t>
      </w:r>
      <w:r w:rsidRPr="005253FA">
        <w:rPr>
          <w:i/>
          <w:lang w:val="en-GB"/>
        </w:rPr>
        <w:t>X. fragariae</w:t>
      </w:r>
      <w:r w:rsidRPr="005253FA">
        <w:rPr>
          <w:lang w:val="en-GB"/>
        </w:rPr>
        <w:t xml:space="preserve"> strains isolated from plant material affected by suspected bacterial angular leaf spot. </w:t>
      </w:r>
      <w:r w:rsidRPr="005253FA">
        <w:rPr>
          <w:spacing w:val="-2"/>
          <w:lang w:val="en-GB"/>
        </w:rPr>
        <w:t>If performing only two identification tests for rapid diagnosis, do not use another serological test in addition to this</w:t>
      </w:r>
      <w:r w:rsidRPr="005253FA">
        <w:rPr>
          <w:lang w:val="en-GB"/>
        </w:rPr>
        <w:t xml:space="preserve"> one. </w:t>
      </w:r>
    </w:p>
    <w:p w:rsidR="001F1CC4" w:rsidRPr="005253FA" w:rsidRDefault="001F1CC4" w:rsidP="001F1CC4">
      <w:pPr>
        <w:pStyle w:val="IPPHeading2"/>
      </w:pPr>
      <w:bookmarkStart w:id="20" w:name="_Toc390171585"/>
      <w:r w:rsidRPr="005253FA">
        <w:t>4.3</w:t>
      </w:r>
      <w:r w:rsidRPr="005253FA">
        <w:tab/>
        <w:t xml:space="preserve">Molecular </w:t>
      </w:r>
      <w:bookmarkEnd w:id="20"/>
      <w:r w:rsidRPr="005253FA">
        <w:t xml:space="preserve">tests </w:t>
      </w:r>
    </w:p>
    <w:p w:rsidR="001F1CC4" w:rsidRPr="005253FA" w:rsidRDefault="001F1CC4" w:rsidP="001F1CC4">
      <w:pPr>
        <w:pStyle w:val="IPPHeading3"/>
      </w:pPr>
      <w:bookmarkStart w:id="21" w:name="_Toc390171586"/>
      <w:r w:rsidRPr="005253FA">
        <w:t>4.3.1</w:t>
      </w:r>
      <w:r w:rsidRPr="005253FA">
        <w:tab/>
        <w:t>PCR</w:t>
      </w:r>
      <w:bookmarkEnd w:id="21"/>
    </w:p>
    <w:p w:rsidR="001F1CC4" w:rsidRPr="005253FA" w:rsidRDefault="001F1CC4" w:rsidP="001F1CC4">
      <w:pPr>
        <w:pStyle w:val="IPPPargraphnumbering"/>
        <w:numPr>
          <w:ilvl w:val="0"/>
          <w:numId w:val="0"/>
        </w:numPr>
        <w:rPr>
          <w:lang w:val="en-GB"/>
        </w:rPr>
      </w:pPr>
      <w:r w:rsidRPr="005253FA">
        <w:rPr>
          <w:lang w:val="en-GB"/>
        </w:rPr>
        <w:t xml:space="preserve">Suspect </w:t>
      </w:r>
      <w:r w:rsidRPr="005253FA">
        <w:rPr>
          <w:i/>
          <w:lang w:val="en-GB"/>
        </w:rPr>
        <w:t>X. fragariae</w:t>
      </w:r>
      <w:r w:rsidRPr="005253FA">
        <w:rPr>
          <w:lang w:val="en-GB"/>
        </w:rPr>
        <w:t xml:space="preserve"> cultures can be identified using the PCR protocols described in section 3.9 </w:t>
      </w:r>
    </w:p>
    <w:p w:rsidR="001F1CC4" w:rsidRPr="005253FA" w:rsidRDefault="001F1CC4" w:rsidP="001F1CC4">
      <w:pPr>
        <w:pStyle w:val="IPPHeading3"/>
      </w:pPr>
      <w:bookmarkStart w:id="22" w:name="_Toc390171587"/>
      <w:r w:rsidRPr="005253FA">
        <w:t>4.3.2</w:t>
      </w:r>
      <w:r w:rsidRPr="005253FA">
        <w:tab/>
        <w:t>REP-PCR</w:t>
      </w:r>
      <w:bookmarkEnd w:id="22"/>
    </w:p>
    <w:p w:rsidR="001F1CC4" w:rsidRPr="005253FA" w:rsidRDefault="001F1CC4" w:rsidP="001F1CC4">
      <w:pPr>
        <w:pStyle w:val="IPPPargraphnumbering"/>
        <w:numPr>
          <w:ilvl w:val="0"/>
          <w:numId w:val="0"/>
        </w:numPr>
        <w:rPr>
          <w:lang w:val="en-GB"/>
        </w:rPr>
      </w:pPr>
      <w:r w:rsidRPr="005253FA">
        <w:rPr>
          <w:lang w:val="en-GB"/>
        </w:rPr>
        <w:t xml:space="preserve">Specific protocols for identification of </w:t>
      </w:r>
      <w:r w:rsidRPr="005253FA">
        <w:rPr>
          <w:i/>
          <w:iCs/>
          <w:lang w:val="en-GB"/>
        </w:rPr>
        <w:t xml:space="preserve">X. fragariae </w:t>
      </w:r>
      <w:r w:rsidRPr="005253FA">
        <w:rPr>
          <w:lang w:val="en-GB"/>
        </w:rPr>
        <w:t xml:space="preserve">strains are given by Opgenorth </w:t>
      </w:r>
      <w:r w:rsidRPr="005253FA">
        <w:rPr>
          <w:i/>
          <w:lang w:val="en-GB"/>
        </w:rPr>
        <w:t>et al</w:t>
      </w:r>
      <w:r w:rsidRPr="005253FA">
        <w:rPr>
          <w:lang w:val="en-GB"/>
        </w:rPr>
        <w:t xml:space="preserve">. (1996) and Pooler </w:t>
      </w:r>
      <w:r w:rsidRPr="005253FA">
        <w:rPr>
          <w:i/>
          <w:lang w:val="en-GB"/>
        </w:rPr>
        <w:t>et al</w:t>
      </w:r>
      <w:r w:rsidRPr="005253FA">
        <w:rPr>
          <w:lang w:val="en-GB"/>
        </w:rPr>
        <w:t>. (199</w:t>
      </w:r>
      <w:r>
        <w:rPr>
          <w:lang w:val="en-GB"/>
        </w:rPr>
        <w:t>6</w:t>
      </w:r>
      <w:r w:rsidRPr="005253FA">
        <w:rPr>
          <w:lang w:val="en-GB"/>
        </w:rPr>
        <w:t xml:space="preserve">). Either one of these repetitive extragenic palindromic (REP)-PCR protocols can be used for reliable identification of test strains as </w:t>
      </w:r>
      <w:r w:rsidRPr="005253FA">
        <w:rPr>
          <w:i/>
          <w:lang w:val="en-GB"/>
        </w:rPr>
        <w:t>X. fragariae</w:t>
      </w:r>
      <w:r w:rsidRPr="005253FA">
        <w:rPr>
          <w:lang w:val="en-GB"/>
        </w:rPr>
        <w:t>.</w:t>
      </w:r>
    </w:p>
    <w:p w:rsidR="001F1CC4" w:rsidRPr="005253FA" w:rsidRDefault="001F1CC4" w:rsidP="001F1CC4">
      <w:pPr>
        <w:pStyle w:val="IPPPargraphnumbering"/>
        <w:numPr>
          <w:ilvl w:val="0"/>
          <w:numId w:val="0"/>
        </w:numPr>
        <w:rPr>
          <w:lang w:val="en-GB"/>
        </w:rPr>
      </w:pPr>
      <w:r w:rsidRPr="005253FA">
        <w:rPr>
          <w:lang w:val="en-GB"/>
        </w:rPr>
        <w:t>The protocol</w:t>
      </w:r>
      <w:r>
        <w:rPr>
          <w:lang w:val="en-GB"/>
        </w:rPr>
        <w:t xml:space="preserve"> below</w:t>
      </w:r>
      <w:r w:rsidRPr="005253FA">
        <w:rPr>
          <w:lang w:val="en-GB"/>
        </w:rPr>
        <w:t xml:space="preserve"> is based on the PCR reaction mixture and amplification conditions described by Opgenorth </w:t>
      </w:r>
      <w:r w:rsidRPr="005253FA">
        <w:rPr>
          <w:i/>
          <w:lang w:val="en-GB"/>
        </w:rPr>
        <w:t>et al</w:t>
      </w:r>
      <w:r w:rsidRPr="005253FA">
        <w:rPr>
          <w:lang w:val="en-GB"/>
        </w:rPr>
        <w:t>. (1996).</w:t>
      </w:r>
    </w:p>
    <w:p w:rsidR="001F1CC4" w:rsidRPr="005253FA" w:rsidRDefault="001F1CC4" w:rsidP="001F1CC4">
      <w:pPr>
        <w:pStyle w:val="IPPPargraphnumbering"/>
        <w:numPr>
          <w:ilvl w:val="0"/>
          <w:numId w:val="0"/>
        </w:numPr>
        <w:rPr>
          <w:lang w:val="en-GB"/>
        </w:rPr>
      </w:pPr>
      <w:r w:rsidRPr="005253FA">
        <w:rPr>
          <w:lang w:val="en-GB"/>
        </w:rPr>
        <w:t>Bacterial strains to be analysed are taken from streaks or individual colonies on Pierce’s disease modified medium (5.0 g sucrose, 2.5 g Phytone</w:t>
      </w:r>
      <w:r>
        <w:rPr>
          <w:lang w:val="en-GB"/>
        </w:rPr>
        <w:t xml:space="preserve"> (BBL Microbiology Systems, Baltimore, MD)</w:t>
      </w:r>
      <w:r>
        <w:rPr>
          <w:rStyle w:val="FootnoteReference"/>
          <w:lang w:val="en-GB"/>
        </w:rPr>
        <w:footnoteReference w:id="11"/>
      </w:r>
      <w:r w:rsidRPr="005253FA">
        <w:rPr>
          <w:lang w:val="en-GB"/>
        </w:rPr>
        <w:t>, 10 g Phytagel</w:t>
      </w:r>
      <w:r>
        <w:rPr>
          <w:lang w:val="en-GB"/>
        </w:rPr>
        <w:t xml:space="preserve"> (BBL Microbiology Systems)</w:t>
      </w:r>
      <w:r>
        <w:rPr>
          <w:rStyle w:val="FootnoteReference"/>
          <w:lang w:val="en-GB"/>
        </w:rPr>
        <w:footnoteReference w:id="12"/>
      </w:r>
      <w:r w:rsidRPr="005253FA">
        <w:rPr>
          <w:lang w:val="en-GB"/>
        </w:rPr>
        <w:t>; adjust pH to 7.5 with 2 N HCl before autoclaving; distilled water to 1 litre</w:t>
      </w:r>
      <w:r>
        <w:rPr>
          <w:lang w:val="en-GB"/>
        </w:rPr>
        <w:t>)</w:t>
      </w:r>
      <w:r w:rsidRPr="005253FA">
        <w:rPr>
          <w:lang w:val="en-GB"/>
        </w:rPr>
        <w:t xml:space="preserve"> (Opgenorth </w:t>
      </w:r>
      <w:r w:rsidRPr="00264D92">
        <w:rPr>
          <w:i/>
          <w:lang w:val="en-GB"/>
        </w:rPr>
        <w:t>et al.,</w:t>
      </w:r>
      <w:r w:rsidRPr="005253FA">
        <w:rPr>
          <w:lang w:val="en-GB"/>
        </w:rPr>
        <w:t xml:space="preserve"> 1996).</w:t>
      </w:r>
    </w:p>
    <w:p w:rsidR="001F1CC4" w:rsidRPr="005253FA" w:rsidRDefault="001F1CC4" w:rsidP="001F1CC4">
      <w:pPr>
        <w:pStyle w:val="IPPPargraphnumbering"/>
        <w:numPr>
          <w:ilvl w:val="0"/>
          <w:numId w:val="0"/>
        </w:numPr>
        <w:spacing w:after="60"/>
        <w:rPr>
          <w:lang w:val="en-GB"/>
        </w:rPr>
      </w:pPr>
      <w:r w:rsidRPr="005253FA">
        <w:rPr>
          <w:lang w:val="en-GB"/>
        </w:rPr>
        <w:t xml:space="preserve">The two sets of PCR primers are: </w:t>
      </w:r>
    </w:p>
    <w:p w:rsidR="001F1CC4" w:rsidRPr="005253FA" w:rsidRDefault="001F1CC4" w:rsidP="001F1CC4">
      <w:pPr>
        <w:pStyle w:val="IPPBullet1"/>
        <w:numPr>
          <w:ilvl w:val="0"/>
          <w:numId w:val="17"/>
        </w:numPr>
        <w:rPr>
          <w:lang w:val="en-GB"/>
        </w:rPr>
      </w:pPr>
      <w:r w:rsidRPr="005253FA">
        <w:rPr>
          <w:lang w:val="en-GB"/>
        </w:rPr>
        <w:t>REP1R-I: 5′-IIIICGICGICATCIGGC-3′</w:t>
      </w:r>
    </w:p>
    <w:p w:rsidR="001F1CC4" w:rsidRPr="005253FA" w:rsidRDefault="001F1CC4" w:rsidP="001F1CC4">
      <w:pPr>
        <w:pStyle w:val="IPPBullet1"/>
        <w:numPr>
          <w:ilvl w:val="0"/>
          <w:numId w:val="17"/>
        </w:numPr>
        <w:rPr>
          <w:lang w:val="en-GB"/>
        </w:rPr>
      </w:pPr>
      <w:r w:rsidRPr="005253FA">
        <w:rPr>
          <w:lang w:val="en-GB"/>
        </w:rPr>
        <w:t>REP2-I: 5′-ICGICTTATCIGGCCTAC-3′</w:t>
      </w:r>
    </w:p>
    <w:p w:rsidR="001F1CC4" w:rsidRPr="005253FA" w:rsidRDefault="001F1CC4" w:rsidP="001F1CC4">
      <w:pPr>
        <w:pStyle w:val="IPPBullet1"/>
        <w:numPr>
          <w:ilvl w:val="0"/>
          <w:numId w:val="17"/>
        </w:numPr>
        <w:rPr>
          <w:lang w:val="en-GB"/>
        </w:rPr>
      </w:pPr>
      <w:r w:rsidRPr="005253FA">
        <w:rPr>
          <w:lang w:val="en-GB"/>
        </w:rPr>
        <w:t>ERIC1R: 5′-ATGTAAGCTCCTGGGGATTCAC-3′</w:t>
      </w:r>
    </w:p>
    <w:p w:rsidR="001F1CC4" w:rsidRPr="005253FA" w:rsidRDefault="001F1CC4" w:rsidP="001F1CC4">
      <w:pPr>
        <w:pStyle w:val="IPPBullet1"/>
        <w:numPr>
          <w:ilvl w:val="0"/>
          <w:numId w:val="17"/>
        </w:numPr>
        <w:rPr>
          <w:lang w:val="en-GB"/>
        </w:rPr>
      </w:pPr>
      <w:r w:rsidRPr="005253FA">
        <w:rPr>
          <w:lang w:val="en-GB"/>
        </w:rPr>
        <w:t>ERIC2: 5′-AAGTAAGTGACTGGGGTGAGC G-3′</w:t>
      </w:r>
    </w:p>
    <w:p w:rsidR="001F1CC4" w:rsidRDefault="001F1CC4" w:rsidP="001F1CC4">
      <w:pPr>
        <w:pStyle w:val="IPPPargraphnumbering"/>
        <w:numPr>
          <w:ilvl w:val="0"/>
          <w:numId w:val="0"/>
        </w:numPr>
        <w:rPr>
          <w:lang w:val="en-GB"/>
        </w:rPr>
      </w:pPr>
      <w:r w:rsidRPr="005253FA">
        <w:rPr>
          <w:lang w:val="en-GB"/>
        </w:rPr>
        <w:t>The reaction buffer contains 16.6 mM (NH</w:t>
      </w:r>
      <w:r w:rsidRPr="005253FA">
        <w:rPr>
          <w:vertAlign w:val="subscript"/>
          <w:lang w:val="en-GB"/>
        </w:rPr>
        <w:t>4</w:t>
      </w:r>
      <w:r w:rsidRPr="005253FA">
        <w:rPr>
          <w:lang w:val="en-GB"/>
        </w:rPr>
        <w:t>)</w:t>
      </w:r>
      <w:r w:rsidRPr="005253FA">
        <w:rPr>
          <w:vertAlign w:val="subscript"/>
          <w:lang w:val="en-GB"/>
        </w:rPr>
        <w:t>2</w:t>
      </w:r>
      <w:r w:rsidRPr="005253FA">
        <w:rPr>
          <w:lang w:val="en-GB"/>
        </w:rPr>
        <w:t>SO</w:t>
      </w:r>
      <w:r w:rsidRPr="005253FA">
        <w:rPr>
          <w:vertAlign w:val="subscript"/>
          <w:lang w:val="en-GB"/>
        </w:rPr>
        <w:t>4</w:t>
      </w:r>
      <w:r w:rsidRPr="005253FA">
        <w:rPr>
          <w:lang w:val="en-GB"/>
        </w:rPr>
        <w:t xml:space="preserve">, 67 mM Tris-HCl (pH 8.8), 6.7 μM EDTA, 30 mM 2-mercaptoethanol, 0.17 mg BSA/ml, 10% (v/v) dimethyl sulfoxide, 1.2 mM of each dNTP, 62 pmol each primer and 2 U </w:t>
      </w:r>
      <w:r w:rsidRPr="00264D92">
        <w:rPr>
          <w:lang w:val="en-GB"/>
        </w:rPr>
        <w:t>Taq</w:t>
      </w:r>
      <w:r w:rsidRPr="005253FA">
        <w:rPr>
          <w:lang w:val="en-GB"/>
        </w:rPr>
        <w:t xml:space="preserve"> DNA polymerase. Bacteria from a representative colony of the test strain are transferred, using a sterile 10 μl pipette tip (or other suitable implement), to a PCR reaction tube containing 25 μl of the reaction mixture. Cycling parameters are 95 °C for 6 min followed by 35 cycles at 94 °C for 1 min, 44 °C (REP </w:t>
      </w:r>
      <w:r w:rsidRPr="005253FA">
        <w:rPr>
          <w:spacing w:val="-2"/>
          <w:lang w:val="en-GB"/>
        </w:rPr>
        <w:t>primers) or 52 °C (ERIC primers) for 1 min and 65 °C for 8 min. The amplification cycles are followed by</w:t>
      </w:r>
      <w:r w:rsidRPr="005253FA">
        <w:rPr>
          <w:lang w:val="en-GB"/>
        </w:rPr>
        <w:t xml:space="preserve"> a final extension cycle of 68 °C for 16 min. The amplification products (5–10 μl) are electrophoresed in a 1.5% (w/v) agarose gel at room temperature for 4 h at 5 V/cm in TAE buffer (0.04 M Tris-acetate, 1 mM EDTA). Amplified DNA fragments are visualized after staining with ethidium bromide by ultraviolet transillumination.</w:t>
      </w:r>
    </w:p>
    <w:p w:rsidR="001F1CC4" w:rsidRDefault="001F1CC4" w:rsidP="001F1CC4">
      <w:pPr>
        <w:pStyle w:val="IPPPargraphnumbering"/>
        <w:numPr>
          <w:ilvl w:val="0"/>
          <w:numId w:val="0"/>
        </w:numPr>
        <w:rPr>
          <w:lang w:val="en-GB"/>
        </w:rPr>
      </w:pPr>
    </w:p>
    <w:p w:rsidR="001F1CC4" w:rsidRPr="009103C4" w:rsidRDefault="001F1CC4" w:rsidP="001F1CC4">
      <w:pPr>
        <w:pStyle w:val="IPPPargraphnumbering"/>
        <w:numPr>
          <w:ilvl w:val="0"/>
          <w:numId w:val="0"/>
        </w:numPr>
        <w:rPr>
          <w:lang w:val="en-GB"/>
        </w:rPr>
      </w:pPr>
    </w:p>
    <w:p w:rsidR="001F1CC4" w:rsidRPr="00BD1C02" w:rsidRDefault="001F1CC4" w:rsidP="001F1CC4">
      <w:pPr>
        <w:pStyle w:val="IPPPargraphnumbering"/>
        <w:numPr>
          <w:ilvl w:val="0"/>
          <w:numId w:val="0"/>
        </w:numPr>
        <w:rPr>
          <w:b/>
          <w:i/>
          <w:lang w:val="en-GB"/>
        </w:rPr>
      </w:pPr>
      <w:r w:rsidRPr="008233E2">
        <w:rPr>
          <w:b/>
          <w:i/>
          <w:lang w:val="en-GB"/>
        </w:rPr>
        <w:lastRenderedPageBreak/>
        <w:t xml:space="preserve">4.3.2.1 </w:t>
      </w:r>
      <w:r w:rsidRPr="00BD1C02">
        <w:rPr>
          <w:b/>
          <w:i/>
          <w:lang w:val="en-GB"/>
        </w:rPr>
        <w:t>Interpretation of REP-PCR results</w:t>
      </w:r>
    </w:p>
    <w:p w:rsidR="001F1CC4" w:rsidRDefault="001F1CC4" w:rsidP="001F1CC4">
      <w:pPr>
        <w:pStyle w:val="IPPPargraphnumbering"/>
        <w:numPr>
          <w:ilvl w:val="0"/>
          <w:numId w:val="0"/>
        </w:numPr>
        <w:rPr>
          <w:lang w:val="en-GB"/>
        </w:rPr>
      </w:pPr>
      <w:bookmarkStart w:id="23" w:name="OLE_LINK3"/>
      <w:bookmarkStart w:id="24" w:name="OLE_LINK4"/>
      <w:r w:rsidRPr="005253FA">
        <w:rPr>
          <w:lang w:val="en-GB"/>
        </w:rPr>
        <w:t xml:space="preserve">Test bacterial strains are identified as </w:t>
      </w:r>
      <w:r w:rsidRPr="005253FA">
        <w:rPr>
          <w:i/>
          <w:lang w:val="en-GB"/>
        </w:rPr>
        <w:t>X. fragariae</w:t>
      </w:r>
      <w:r w:rsidRPr="005253FA">
        <w:rPr>
          <w:lang w:val="en-GB"/>
        </w:rPr>
        <w:t xml:space="preserve"> if the same genomic fingerprints are obtained as those of the REP and ERIC genotypes of the reference strains (Pooler </w:t>
      </w:r>
      <w:r w:rsidRPr="005253FA">
        <w:rPr>
          <w:i/>
          <w:lang w:val="en-GB"/>
        </w:rPr>
        <w:t>et al</w:t>
      </w:r>
      <w:r w:rsidRPr="005253FA">
        <w:rPr>
          <w:lang w:val="en-GB"/>
        </w:rPr>
        <w:t>., 1996) amplified in the same test and run in the same gel.</w:t>
      </w:r>
    </w:p>
    <w:p w:rsidR="001F1CC4" w:rsidRPr="00264D92" w:rsidRDefault="001F1CC4" w:rsidP="001F1CC4">
      <w:pPr>
        <w:pStyle w:val="IPPHeading3"/>
        <w:rPr>
          <w:lang w:val="en-NZ" w:eastAsia="en-NZ"/>
        </w:rPr>
      </w:pPr>
      <w:r w:rsidRPr="000B1233">
        <w:rPr>
          <w:lang w:val="en-NZ" w:eastAsia="en-NZ"/>
        </w:rPr>
        <w:t>4.3.</w:t>
      </w:r>
      <w:r w:rsidRPr="00314414">
        <w:rPr>
          <w:lang w:val="en-NZ" w:eastAsia="en-NZ"/>
        </w:rPr>
        <w:t xml:space="preserve">3 </w:t>
      </w:r>
      <w:r w:rsidRPr="00264D92">
        <w:rPr>
          <w:lang w:val="en-NZ" w:eastAsia="en-NZ"/>
        </w:rPr>
        <w:t xml:space="preserve">Multilocus sequence analysis </w:t>
      </w:r>
    </w:p>
    <w:p w:rsidR="001F1CC4" w:rsidRPr="002B33F7" w:rsidRDefault="001F1CC4" w:rsidP="001F1CC4">
      <w:pPr>
        <w:pStyle w:val="IPPPargraphnumbering"/>
        <w:numPr>
          <w:ilvl w:val="0"/>
          <w:numId w:val="0"/>
        </w:numPr>
        <w:autoSpaceDE w:val="0"/>
        <w:autoSpaceDN w:val="0"/>
        <w:adjustRightInd w:val="0"/>
        <w:rPr>
          <w:rFonts w:eastAsia="Times New Roman"/>
          <w:color w:val="FF0000"/>
          <w:szCs w:val="22"/>
          <w:lang w:val="en-GB" w:eastAsia="en-NZ"/>
        </w:rPr>
      </w:pPr>
      <w:r w:rsidRPr="002B33F7">
        <w:rPr>
          <w:rFonts w:eastAsia="Times New Roman"/>
          <w:color w:val="000000"/>
          <w:szCs w:val="22"/>
          <w:lang w:val="en-NZ" w:eastAsia="en-NZ"/>
        </w:rPr>
        <w:t xml:space="preserve">A multilocus sequence analysis (MLSA) approach has been widely used for the specific identification of </w:t>
      </w:r>
      <w:r w:rsidRPr="002B33F7">
        <w:rPr>
          <w:rFonts w:eastAsia="Times New Roman"/>
          <w:iCs/>
          <w:color w:val="000000"/>
          <w:szCs w:val="22"/>
          <w:lang w:val="en-NZ" w:eastAsia="en-NZ"/>
        </w:rPr>
        <w:t>xanthomonads</w:t>
      </w:r>
      <w:r w:rsidRPr="002B33F7">
        <w:rPr>
          <w:rFonts w:eastAsia="Times New Roman"/>
          <w:color w:val="000000"/>
          <w:szCs w:val="22"/>
          <w:lang w:val="en-NZ" w:eastAsia="en-NZ"/>
        </w:rPr>
        <w:t xml:space="preserve"> (</w:t>
      </w:r>
      <w:r>
        <w:rPr>
          <w:rFonts w:eastAsia="Times New Roman"/>
          <w:color w:val="000000"/>
          <w:szCs w:val="22"/>
          <w:lang w:val="en-NZ" w:eastAsia="en-NZ"/>
        </w:rPr>
        <w:t xml:space="preserve">Almeida </w:t>
      </w:r>
      <w:r w:rsidRPr="00264D92">
        <w:rPr>
          <w:rFonts w:eastAsia="Times New Roman"/>
          <w:i/>
          <w:color w:val="000000"/>
          <w:szCs w:val="22"/>
          <w:lang w:val="en-NZ" w:eastAsia="en-NZ"/>
        </w:rPr>
        <w:t>et al.,</w:t>
      </w:r>
      <w:r>
        <w:rPr>
          <w:rFonts w:eastAsia="Times New Roman"/>
          <w:color w:val="000000"/>
          <w:szCs w:val="22"/>
          <w:lang w:val="en-NZ" w:eastAsia="en-NZ"/>
        </w:rPr>
        <w:t xml:space="preserve"> 2010; Hamza </w:t>
      </w:r>
      <w:r w:rsidRPr="000B1233">
        <w:rPr>
          <w:rFonts w:eastAsia="Times New Roman"/>
          <w:i/>
          <w:color w:val="000000"/>
          <w:szCs w:val="22"/>
          <w:lang w:val="en-NZ" w:eastAsia="en-NZ"/>
        </w:rPr>
        <w:t>et al.</w:t>
      </w:r>
      <w:r>
        <w:rPr>
          <w:rFonts w:eastAsia="Times New Roman"/>
          <w:color w:val="000000"/>
          <w:szCs w:val="22"/>
          <w:lang w:val="en-NZ" w:eastAsia="en-NZ"/>
        </w:rPr>
        <w:t xml:space="preserve">, 2012; </w:t>
      </w:r>
      <w:r w:rsidRPr="002B33F7">
        <w:rPr>
          <w:rFonts w:eastAsia="Times New Roman"/>
          <w:color w:val="000000"/>
          <w:szCs w:val="22"/>
          <w:lang w:val="en-NZ" w:eastAsia="en-NZ"/>
        </w:rPr>
        <w:t xml:space="preserve">Parkinson </w:t>
      </w:r>
      <w:r w:rsidRPr="002B33F7">
        <w:rPr>
          <w:rFonts w:eastAsia="Times New Roman"/>
          <w:i/>
          <w:color w:val="000000"/>
          <w:szCs w:val="22"/>
          <w:lang w:val="en-NZ" w:eastAsia="en-NZ"/>
        </w:rPr>
        <w:t>et al.,</w:t>
      </w:r>
      <w:r w:rsidRPr="002B33F7">
        <w:rPr>
          <w:rFonts w:eastAsia="Times New Roman"/>
          <w:color w:val="000000"/>
          <w:szCs w:val="22"/>
          <w:lang w:val="en-NZ" w:eastAsia="en-NZ"/>
        </w:rPr>
        <w:t xml:space="preserve"> 2007) and could be used  for identification of </w:t>
      </w:r>
      <w:r w:rsidRPr="002B33F7">
        <w:rPr>
          <w:rFonts w:eastAsia="Times New Roman"/>
          <w:i/>
          <w:color w:val="000000"/>
          <w:szCs w:val="22"/>
          <w:lang w:val="en-NZ" w:eastAsia="en-NZ"/>
        </w:rPr>
        <w:t xml:space="preserve">X. </w:t>
      </w:r>
      <w:r>
        <w:rPr>
          <w:rFonts w:eastAsia="Times New Roman"/>
          <w:i/>
          <w:color w:val="000000"/>
          <w:szCs w:val="22"/>
          <w:lang w:val="en-NZ" w:eastAsia="en-NZ"/>
        </w:rPr>
        <w:t>f</w:t>
      </w:r>
      <w:r w:rsidRPr="002B33F7">
        <w:rPr>
          <w:rFonts w:eastAsia="Times New Roman"/>
          <w:i/>
          <w:color w:val="000000"/>
          <w:szCs w:val="22"/>
          <w:lang w:val="en-NZ" w:eastAsia="en-NZ"/>
        </w:rPr>
        <w:t>ragariae</w:t>
      </w:r>
      <w:r>
        <w:rPr>
          <w:rFonts w:eastAsia="Times New Roman"/>
          <w:i/>
          <w:color w:val="000000"/>
          <w:szCs w:val="22"/>
          <w:lang w:val="en-NZ" w:eastAsia="en-NZ"/>
        </w:rPr>
        <w:t xml:space="preserve"> </w:t>
      </w:r>
      <w:r>
        <w:rPr>
          <w:rFonts w:eastAsia="Times New Roman"/>
          <w:color w:val="000000"/>
          <w:szCs w:val="22"/>
          <w:lang w:val="en-NZ" w:eastAsia="en-NZ"/>
        </w:rPr>
        <w:t xml:space="preserve">especially now that a draft genome sequence is now available (Vandroemee </w:t>
      </w:r>
      <w:r w:rsidRPr="000B1233">
        <w:rPr>
          <w:rFonts w:eastAsia="Times New Roman"/>
          <w:i/>
          <w:color w:val="000000"/>
          <w:szCs w:val="22"/>
          <w:lang w:val="en-NZ" w:eastAsia="en-NZ"/>
        </w:rPr>
        <w:t>et al.,</w:t>
      </w:r>
      <w:r>
        <w:rPr>
          <w:rFonts w:eastAsia="Times New Roman"/>
          <w:color w:val="000000"/>
          <w:szCs w:val="22"/>
          <w:lang w:val="en-NZ" w:eastAsia="en-NZ"/>
        </w:rPr>
        <w:t xml:space="preserve"> 2013)</w:t>
      </w:r>
      <w:r w:rsidRPr="002B33F7">
        <w:rPr>
          <w:rFonts w:eastAsia="Times New Roman"/>
          <w:color w:val="000000"/>
          <w:szCs w:val="22"/>
          <w:lang w:val="en-NZ" w:eastAsia="en-NZ"/>
        </w:rPr>
        <w:t xml:space="preserve">. However, it should be noted this methodology has not yet been validated for identification of </w:t>
      </w:r>
      <w:r w:rsidRPr="002B33F7">
        <w:rPr>
          <w:rFonts w:eastAsia="Times New Roman"/>
          <w:i/>
          <w:color w:val="000000"/>
          <w:szCs w:val="22"/>
          <w:lang w:val="en-NZ" w:eastAsia="en-NZ"/>
        </w:rPr>
        <w:t>X. fragariae</w:t>
      </w:r>
      <w:r w:rsidRPr="002B33F7">
        <w:rPr>
          <w:rFonts w:eastAsia="Times New Roman"/>
          <w:color w:val="000000"/>
          <w:szCs w:val="22"/>
          <w:lang w:val="en-NZ" w:eastAsia="en-NZ"/>
        </w:rPr>
        <w:t xml:space="preserve">. Housekeeping genes are amplified using primers and PCR conditions as described by Almeida </w:t>
      </w:r>
      <w:r w:rsidRPr="002B33F7">
        <w:rPr>
          <w:rFonts w:eastAsia="Times New Roman"/>
          <w:i/>
          <w:iCs/>
          <w:color w:val="000000"/>
          <w:szCs w:val="22"/>
          <w:lang w:val="en-NZ" w:eastAsia="en-NZ"/>
        </w:rPr>
        <w:t xml:space="preserve">et al. </w:t>
      </w:r>
      <w:r>
        <w:rPr>
          <w:rFonts w:eastAsia="Times New Roman"/>
          <w:color w:val="000000"/>
          <w:szCs w:val="22"/>
          <w:lang w:val="en-NZ" w:eastAsia="en-NZ"/>
        </w:rPr>
        <w:t xml:space="preserve">(2010) and Hamza </w:t>
      </w:r>
      <w:r w:rsidRPr="00264D92">
        <w:rPr>
          <w:rFonts w:eastAsia="Times New Roman"/>
          <w:i/>
          <w:color w:val="000000"/>
          <w:szCs w:val="22"/>
          <w:lang w:val="en-NZ" w:eastAsia="en-NZ"/>
        </w:rPr>
        <w:t>et al.,</w:t>
      </w:r>
      <w:r>
        <w:rPr>
          <w:rFonts w:eastAsia="Times New Roman"/>
          <w:color w:val="000000"/>
          <w:szCs w:val="22"/>
          <w:lang w:val="en-NZ" w:eastAsia="en-NZ"/>
        </w:rPr>
        <w:t xml:space="preserve"> (2012)</w:t>
      </w:r>
      <w:r w:rsidRPr="002B33F7">
        <w:rPr>
          <w:rFonts w:eastAsia="Times New Roman"/>
          <w:color w:val="000000"/>
          <w:szCs w:val="22"/>
          <w:lang w:val="en-NZ" w:eastAsia="en-NZ"/>
        </w:rPr>
        <w:t xml:space="preserve">. MLSA consists of sequencing multiple loci (typically four to eight housekeeping genes) and comparing these sequences with reference sequences of </w:t>
      </w:r>
      <w:r w:rsidRPr="002B33F7">
        <w:rPr>
          <w:rFonts w:eastAsia="Times New Roman"/>
          <w:i/>
          <w:iCs/>
          <w:color w:val="000000"/>
          <w:szCs w:val="22"/>
          <w:lang w:val="en-NZ" w:eastAsia="en-NZ"/>
        </w:rPr>
        <w:t xml:space="preserve">Xanthomonas </w:t>
      </w:r>
      <w:r w:rsidRPr="002B33F7">
        <w:rPr>
          <w:rFonts w:eastAsia="Times New Roman"/>
          <w:color w:val="000000"/>
          <w:szCs w:val="22"/>
          <w:lang w:val="en-NZ" w:eastAsia="en-NZ"/>
        </w:rPr>
        <w:t>species deposited in nucleotide databases; for example, the Plant Associated Microbes Database (PAMDB) (</w:t>
      </w:r>
      <w:hyperlink r:id="rId8" w:history="1">
        <w:r w:rsidRPr="00BE5DF0">
          <w:rPr>
            <w:rStyle w:val="Hyperlink"/>
            <w:rFonts w:eastAsia="Times New Roman"/>
            <w:szCs w:val="22"/>
            <w:lang w:val="en-NZ" w:eastAsia="en-NZ"/>
          </w:rPr>
          <w:t>http://genome.ppws.vt.edu/cgi-bin/MLST/home.pl</w:t>
        </w:r>
      </w:hyperlink>
      <w:r w:rsidRPr="002B33F7">
        <w:rPr>
          <w:rFonts w:eastAsia="Times New Roman"/>
          <w:color w:val="000000"/>
          <w:szCs w:val="22"/>
          <w:lang w:val="en-NZ" w:eastAsia="en-NZ"/>
        </w:rPr>
        <w:t xml:space="preserve">) (Almeida </w:t>
      </w:r>
      <w:r w:rsidRPr="002B33F7">
        <w:rPr>
          <w:rFonts w:eastAsia="Times New Roman"/>
          <w:i/>
          <w:iCs/>
          <w:color w:val="000000"/>
          <w:szCs w:val="22"/>
          <w:lang w:val="en-NZ" w:eastAsia="en-NZ"/>
        </w:rPr>
        <w:t>et al.</w:t>
      </w:r>
      <w:r w:rsidRPr="002B33F7">
        <w:rPr>
          <w:rFonts w:eastAsia="Times New Roman"/>
          <w:color w:val="000000"/>
          <w:szCs w:val="22"/>
          <w:lang w:val="en-NZ" w:eastAsia="en-NZ"/>
        </w:rPr>
        <w:t>, 2010) and the MLVAbank for microbe genotyping (</w:t>
      </w:r>
      <w:hyperlink r:id="rId9" w:history="1">
        <w:r w:rsidRPr="002B33F7">
          <w:rPr>
            <w:rStyle w:val="Hyperlink"/>
            <w:rFonts w:eastAsia="Times New Roman"/>
            <w:szCs w:val="22"/>
            <w:lang w:val="en-NZ" w:eastAsia="en-NZ"/>
          </w:rPr>
          <w:t>https://bioinfo-prod.mpl.ird.fr/MLVA_bank/Genotyping/</w:t>
        </w:r>
      </w:hyperlink>
      <w:r w:rsidRPr="002B33F7">
        <w:rPr>
          <w:rFonts w:eastAsia="Times New Roman"/>
          <w:color w:val="000000"/>
          <w:szCs w:val="22"/>
          <w:lang w:val="en-NZ" w:eastAsia="en-NZ"/>
        </w:rPr>
        <w:t xml:space="preserve">). </w:t>
      </w:r>
    </w:p>
    <w:p w:rsidR="001F1CC4" w:rsidRPr="005253FA" w:rsidRDefault="001F1CC4" w:rsidP="001F1CC4">
      <w:pPr>
        <w:pStyle w:val="IPPHeading1"/>
      </w:pPr>
      <w:bookmarkStart w:id="25" w:name="_Toc390171588"/>
      <w:bookmarkEnd w:id="23"/>
      <w:bookmarkEnd w:id="24"/>
      <w:r w:rsidRPr="005253FA">
        <w:t>5.</w:t>
      </w:r>
      <w:r w:rsidRPr="005253FA">
        <w:tab/>
      </w:r>
      <w:r>
        <w:t>Pathogencity tests</w:t>
      </w:r>
      <w:bookmarkEnd w:id="25"/>
    </w:p>
    <w:p w:rsidR="001F1CC4" w:rsidRPr="005253FA" w:rsidRDefault="001F1CC4" w:rsidP="001F1CC4">
      <w:pPr>
        <w:pStyle w:val="IPPPargraphnumbering"/>
        <w:numPr>
          <w:ilvl w:val="0"/>
          <w:numId w:val="0"/>
        </w:numPr>
        <w:rPr>
          <w:lang w:val="en-GB"/>
        </w:rPr>
      </w:pPr>
      <w:r w:rsidRPr="005253FA">
        <w:rPr>
          <w:lang w:val="en-GB"/>
        </w:rPr>
        <w:t xml:space="preserve">The identity of bacterial strains suspected of being </w:t>
      </w:r>
      <w:r w:rsidRPr="005253FA">
        <w:rPr>
          <w:i/>
          <w:iCs/>
          <w:lang w:val="en-GB"/>
        </w:rPr>
        <w:t xml:space="preserve">X. fragariae </w:t>
      </w:r>
      <w:r w:rsidRPr="005253FA">
        <w:rPr>
          <w:iCs/>
          <w:lang w:val="en-GB"/>
        </w:rPr>
        <w:t xml:space="preserve">should be confirmed by a pathogenicity test, when required. Strains </w:t>
      </w:r>
      <w:r w:rsidRPr="005253FA">
        <w:rPr>
          <w:lang w:val="en-GB"/>
        </w:rPr>
        <w:t xml:space="preserve">selected from the isolation or enrichment plates should be inoculated into attached leaves of susceptible strawberry plants (or into detached leaves as described in section 3.6). Several procedures are available: Hazel and Civerolo (1980), Civerolo </w:t>
      </w:r>
      <w:r w:rsidRPr="005253FA">
        <w:rPr>
          <w:i/>
          <w:lang w:val="en-GB"/>
        </w:rPr>
        <w:t>et al</w:t>
      </w:r>
      <w:r w:rsidRPr="005253FA">
        <w:rPr>
          <w:lang w:val="en-GB"/>
        </w:rPr>
        <w:t xml:space="preserve">. (1997a) and Hildebrand </w:t>
      </w:r>
      <w:r w:rsidRPr="005253FA">
        <w:rPr>
          <w:i/>
          <w:lang w:val="en-GB"/>
        </w:rPr>
        <w:t>et al.</w:t>
      </w:r>
      <w:r w:rsidRPr="005253FA">
        <w:rPr>
          <w:lang w:val="en-GB"/>
        </w:rPr>
        <w:t xml:space="preserve"> (2005)).</w:t>
      </w:r>
    </w:p>
    <w:p w:rsidR="001F1CC4" w:rsidRPr="005253FA" w:rsidRDefault="001F1CC4" w:rsidP="001F1CC4">
      <w:pPr>
        <w:pStyle w:val="IPPHeading2"/>
      </w:pPr>
      <w:bookmarkStart w:id="26" w:name="_Toc390171589"/>
      <w:r w:rsidRPr="005253FA">
        <w:t>5.1</w:t>
      </w:r>
      <w:r w:rsidRPr="005253FA">
        <w:tab/>
        <w:t>General inoculation procedure</w:t>
      </w:r>
      <w:bookmarkEnd w:id="26"/>
    </w:p>
    <w:p w:rsidR="001F1CC4" w:rsidRPr="005253FA" w:rsidRDefault="001F1CC4" w:rsidP="001F1CC4">
      <w:pPr>
        <w:pStyle w:val="IPPPargraphnumbering"/>
        <w:numPr>
          <w:ilvl w:val="0"/>
          <w:numId w:val="0"/>
        </w:numPr>
        <w:rPr>
          <w:lang w:val="en-GB"/>
        </w:rPr>
      </w:pPr>
      <w:r w:rsidRPr="005253FA">
        <w:rPr>
          <w:lang w:val="en-GB"/>
        </w:rPr>
        <w:t xml:space="preserve">A recommended inoculation procedure is to use </w:t>
      </w:r>
      <w:r w:rsidRPr="005253FA">
        <w:rPr>
          <w:i/>
          <w:lang w:val="en-GB"/>
        </w:rPr>
        <w:t>X. fragariae</w:t>
      </w:r>
      <w:r w:rsidRPr="005253FA">
        <w:rPr>
          <w:lang w:val="en-GB"/>
        </w:rPr>
        <w:t>-free strawberry plants of a susceptible cultivar (e.g. Camarosa, Seascape, Selva, Korona, Pajaro). If possible, plants should be held overnight in an environmental chamber at 20–25 </w:t>
      </w:r>
      <w:r w:rsidRPr="005253FA">
        <w:rPr>
          <w:vertAlign w:val="superscript"/>
          <w:lang w:val="en-GB"/>
        </w:rPr>
        <w:t>o</w:t>
      </w:r>
      <w:r w:rsidRPr="005253FA">
        <w:rPr>
          <w:lang w:val="en-GB"/>
        </w:rPr>
        <w:t xml:space="preserve">C with high (&gt;90%) relative humidity and exposed to light for 4 h before inoculation to induce stomatal opening. </w:t>
      </w:r>
    </w:p>
    <w:p w:rsidR="001F1CC4" w:rsidRPr="005253FA" w:rsidRDefault="001F1CC4" w:rsidP="001F1CC4">
      <w:pPr>
        <w:pStyle w:val="IPPPargraphnumbering"/>
        <w:numPr>
          <w:ilvl w:val="0"/>
          <w:numId w:val="0"/>
        </w:numPr>
        <w:rPr>
          <w:lang w:val="en-GB"/>
        </w:rPr>
      </w:pPr>
      <w:r w:rsidRPr="005253FA">
        <w:rPr>
          <w:lang w:val="en-GB"/>
        </w:rPr>
        <w:t>Prepare bacterial cell suspensions (10</w:t>
      </w:r>
      <w:r w:rsidRPr="005253FA">
        <w:rPr>
          <w:vertAlign w:val="superscript"/>
          <w:lang w:val="en-GB"/>
        </w:rPr>
        <w:t>8</w:t>
      </w:r>
      <w:r w:rsidRPr="005253FA">
        <w:rPr>
          <w:lang w:val="en-GB"/>
        </w:rPr>
        <w:t>–10</w:t>
      </w:r>
      <w:r w:rsidRPr="005253FA">
        <w:rPr>
          <w:vertAlign w:val="superscript"/>
          <w:lang w:val="en-GB"/>
        </w:rPr>
        <w:t>9</w:t>
      </w:r>
      <w:r w:rsidRPr="005253FA">
        <w:rPr>
          <w:lang w:val="en-GB"/>
        </w:rPr>
        <w:t> c</w:t>
      </w:r>
      <w:r>
        <w:rPr>
          <w:lang w:val="en-GB"/>
        </w:rPr>
        <w:t>f</w:t>
      </w:r>
      <w:r w:rsidRPr="005253FA">
        <w:rPr>
          <w:lang w:val="en-GB"/>
        </w:rPr>
        <w:t>u/ml) in sterile distilled water or 10 mM PBS. Apply inoculum for each strain to the abaxial surfaces of three trifoliate leaves on each of two or three plants with a low pressure spray gun, airbrush or similar device (e.g. DeVilbiss) so as not to induce water</w:t>
      </w:r>
      <w:r>
        <w:rPr>
          <w:lang w:val="en-GB"/>
        </w:rPr>
        <w:t>-</w:t>
      </w:r>
      <w:r w:rsidRPr="005253FA">
        <w:rPr>
          <w:lang w:val="en-GB"/>
        </w:rPr>
        <w:t xml:space="preserve">soaking. Infection may be facilitated by wounding leaves (e.g. puncturing the abaxial surface with a needle) before applying inoculum, although it is not necessary to do this. After inoculation, incubate plants in a chamber maintained at 20–25 °C with high humidity (&gt;90%) and a 12–14 h photoperiod. Suspensions of cells of a reference </w:t>
      </w:r>
      <w:r w:rsidRPr="005253FA">
        <w:rPr>
          <w:i/>
          <w:lang w:val="en-GB"/>
        </w:rPr>
        <w:t>X. fragariae</w:t>
      </w:r>
      <w:r w:rsidRPr="005253FA">
        <w:rPr>
          <w:lang w:val="en-GB"/>
        </w:rPr>
        <w:t xml:space="preserve"> strain (prepared in the same manner as the test strain) and sterile distilled water or 10 mM PBS serve as positive and negative controls, respectively, and should be inoculated in different trays. Evaluate lesion development weekly for three weeks (21 days) post-inoculation. Re-isolate the pathogen from such lesions, as described in section 3.5, and identify by ELISA, immunofluores</w:t>
      </w:r>
      <w:r>
        <w:rPr>
          <w:lang w:val="en-GB"/>
        </w:rPr>
        <w:t>c</w:t>
      </w:r>
      <w:r w:rsidRPr="005253FA">
        <w:rPr>
          <w:lang w:val="en-GB"/>
        </w:rPr>
        <w:t>ence or PCR.</w:t>
      </w:r>
    </w:p>
    <w:p w:rsidR="001F1CC4" w:rsidRPr="005253FA" w:rsidRDefault="001F1CC4" w:rsidP="001F1CC4">
      <w:pPr>
        <w:pStyle w:val="IPPHeading3"/>
      </w:pPr>
      <w:r w:rsidRPr="005253FA">
        <w:t>5.1.1 Interpretation of pathogenicity test results</w:t>
      </w:r>
    </w:p>
    <w:p w:rsidR="001F1CC4" w:rsidRPr="005253FA" w:rsidRDefault="001F1CC4" w:rsidP="001F1CC4">
      <w:pPr>
        <w:pStyle w:val="IPPPargraphnumbering"/>
        <w:numPr>
          <w:ilvl w:val="0"/>
          <w:numId w:val="0"/>
        </w:numPr>
        <w:rPr>
          <w:lang w:val="en-GB"/>
        </w:rPr>
      </w:pPr>
      <w:r w:rsidRPr="005253FA">
        <w:rPr>
          <w:lang w:val="en-GB"/>
        </w:rPr>
        <w:t xml:space="preserve">If the sample tissue extract inoculum contains </w:t>
      </w:r>
      <w:r w:rsidRPr="005253FA">
        <w:rPr>
          <w:i/>
          <w:lang w:val="en-GB"/>
        </w:rPr>
        <w:t>X. fragariae</w:t>
      </w:r>
      <w:r w:rsidRPr="005253FA">
        <w:rPr>
          <w:lang w:val="en-GB"/>
        </w:rPr>
        <w:t xml:space="preserve">, initial symptoms will be dark, water-soaked (when viewed with reflected light) lesions on the lower leaf surfaces. These lesions appear translucent yellow when viewed with transmitted light. Later these lesions develop into necrotic spots surrounded by a yellow halo or marginal necrosis. The same symptoms should appear on plants inoculated with a reference </w:t>
      </w:r>
      <w:r w:rsidRPr="005253FA">
        <w:rPr>
          <w:i/>
          <w:lang w:val="en-GB"/>
        </w:rPr>
        <w:t>X. fragariae</w:t>
      </w:r>
      <w:r w:rsidRPr="005253FA">
        <w:rPr>
          <w:lang w:val="en-GB"/>
        </w:rPr>
        <w:t xml:space="preserve"> strain (positive control).</w:t>
      </w:r>
    </w:p>
    <w:p w:rsidR="001F1CC4" w:rsidRPr="005253FA" w:rsidRDefault="001F1CC4" w:rsidP="001F1CC4">
      <w:pPr>
        <w:pStyle w:val="IPPPargraphnumbering"/>
        <w:numPr>
          <w:ilvl w:val="0"/>
          <w:numId w:val="0"/>
        </w:numPr>
        <w:rPr>
          <w:lang w:val="en-GB"/>
        </w:rPr>
      </w:pPr>
      <w:r w:rsidRPr="005253FA">
        <w:rPr>
          <w:lang w:val="en-GB"/>
        </w:rPr>
        <w:t>Similar symptoms should not appear on the leaves inoculated with sterile distilled water or 10 mM PBS (negative control).</w:t>
      </w:r>
    </w:p>
    <w:p w:rsidR="001F1CC4" w:rsidRPr="005253FA" w:rsidRDefault="001F1CC4" w:rsidP="001F1CC4">
      <w:pPr>
        <w:pStyle w:val="IPPHeading2"/>
      </w:pPr>
      <w:bookmarkStart w:id="27" w:name="_Toc390171590"/>
      <w:r w:rsidRPr="005253FA">
        <w:lastRenderedPageBreak/>
        <w:t>5.2</w:t>
      </w:r>
      <w:r w:rsidRPr="005253FA">
        <w:tab/>
        <w:t>Hypersensitive reaction</w:t>
      </w:r>
      <w:bookmarkEnd w:id="27"/>
    </w:p>
    <w:p w:rsidR="001F1CC4" w:rsidRPr="005253FA" w:rsidRDefault="001F1CC4" w:rsidP="001F1CC4">
      <w:pPr>
        <w:pStyle w:val="IPPPargraphnumbering"/>
        <w:numPr>
          <w:ilvl w:val="0"/>
          <w:numId w:val="0"/>
        </w:numPr>
        <w:rPr>
          <w:lang w:val="en-GB"/>
        </w:rPr>
      </w:pPr>
      <w:r w:rsidRPr="005253FA">
        <w:rPr>
          <w:lang w:val="en-GB"/>
        </w:rPr>
        <w:t xml:space="preserve">A hypersensitive reaction (HR) in tobacco leaves can be an indication of the presence of </w:t>
      </w:r>
      <w:r w:rsidRPr="005253FA">
        <w:rPr>
          <w:i/>
          <w:iCs/>
          <w:lang w:val="en-GB"/>
        </w:rPr>
        <w:t xml:space="preserve">hrp </w:t>
      </w:r>
      <w:r w:rsidRPr="005253FA">
        <w:rPr>
          <w:lang w:val="en-GB"/>
        </w:rPr>
        <w:t xml:space="preserve">genes and a positive reaction is induced by many plant pathogenic bacteria. A positive control, for example a strain of </w:t>
      </w:r>
      <w:r w:rsidRPr="005253FA">
        <w:rPr>
          <w:i/>
          <w:lang w:val="en-GB"/>
        </w:rPr>
        <w:t>Pseudomonas syringae</w:t>
      </w:r>
      <w:r w:rsidRPr="005253FA">
        <w:rPr>
          <w:lang w:val="en-GB"/>
        </w:rPr>
        <w:t xml:space="preserve"> pv</w:t>
      </w:r>
      <w:r w:rsidRPr="005253FA">
        <w:rPr>
          <w:i/>
          <w:lang w:val="en-GB"/>
        </w:rPr>
        <w:t>. syringae</w:t>
      </w:r>
      <w:r w:rsidRPr="005253FA">
        <w:rPr>
          <w:lang w:val="en-GB"/>
        </w:rPr>
        <w:t>, can be used. Use the tobacco cultivar Samsun or Xanthi plants with more than five</w:t>
      </w:r>
      <w:r>
        <w:rPr>
          <w:lang w:val="en-GB"/>
        </w:rPr>
        <w:t xml:space="preserve"> </w:t>
      </w:r>
      <w:r w:rsidRPr="005253FA">
        <w:rPr>
          <w:lang w:val="en-GB"/>
        </w:rPr>
        <w:t>leaves. Prepare bacterial suspensions of 10</w:t>
      </w:r>
      <w:r w:rsidRPr="005253FA">
        <w:rPr>
          <w:vertAlign w:val="superscript"/>
          <w:lang w:val="en-GB"/>
        </w:rPr>
        <w:t>9</w:t>
      </w:r>
      <w:r w:rsidRPr="005253FA">
        <w:rPr>
          <w:lang w:val="en-GB"/>
        </w:rPr>
        <w:t> cfu/ml (OD</w:t>
      </w:r>
      <w:r w:rsidRPr="005253FA">
        <w:rPr>
          <w:vertAlign w:val="subscript"/>
          <w:lang w:val="en-GB"/>
        </w:rPr>
        <w:t>600nm</w:t>
      </w:r>
      <w:r w:rsidRPr="005253FA">
        <w:rPr>
          <w:lang w:val="en-GB"/>
        </w:rPr>
        <w:t xml:space="preserve"> = 1.0) in sterile distilled water or 10 mM PBS and infiltrate the suspension into the intercellular spaces through the abaxial surfaces of adult leaves with a syringe equipped with a 25 gauge needle. </w:t>
      </w:r>
    </w:p>
    <w:p w:rsidR="001F1CC4" w:rsidRPr="005253FA" w:rsidRDefault="001F1CC4" w:rsidP="001F1CC4">
      <w:pPr>
        <w:pStyle w:val="IPPHeading3"/>
        <w:ind w:left="0" w:firstLine="0"/>
      </w:pPr>
      <w:r w:rsidRPr="005253FA">
        <w:t>5.2.1 Interpretation of HR results</w:t>
      </w:r>
    </w:p>
    <w:p w:rsidR="001F1CC4" w:rsidRPr="005253FA" w:rsidRDefault="001F1CC4" w:rsidP="001F1CC4">
      <w:pPr>
        <w:pStyle w:val="IPPPargraphnumbering"/>
        <w:numPr>
          <w:ilvl w:val="0"/>
          <w:numId w:val="0"/>
        </w:numPr>
        <w:rPr>
          <w:lang w:val="en-GB"/>
        </w:rPr>
      </w:pPr>
      <w:r w:rsidRPr="005253FA">
        <w:rPr>
          <w:lang w:val="en-GB"/>
        </w:rPr>
        <w:t xml:space="preserve">Complete collapse and necrosis of the infiltrated tissue within 24–48 h post-inoculation is recorded as a positive test result. Most </w:t>
      </w:r>
      <w:r w:rsidRPr="005253FA">
        <w:rPr>
          <w:i/>
          <w:iCs/>
          <w:lang w:val="en-GB"/>
        </w:rPr>
        <w:t xml:space="preserve">X. fragariae </w:t>
      </w:r>
      <w:r w:rsidRPr="005253FA">
        <w:rPr>
          <w:lang w:val="en-GB"/>
        </w:rPr>
        <w:t>strains are HR positive. However, some may be HR negative, especially after being stored for some time. Similar reactions should not appear on leaves mock-inoculated with sterile distilled water or 10 mM PBS as a negative control.</w:t>
      </w:r>
    </w:p>
    <w:p w:rsidR="001F1CC4" w:rsidRPr="005253FA" w:rsidRDefault="001F1CC4" w:rsidP="001F1CC4">
      <w:pPr>
        <w:pStyle w:val="IPPHeading1"/>
      </w:pPr>
      <w:bookmarkStart w:id="28" w:name="_Toc390171592"/>
      <w:r w:rsidRPr="005253FA">
        <w:t>6.</w:t>
      </w:r>
      <w:r w:rsidRPr="005253FA">
        <w:tab/>
      </w:r>
      <w:bookmarkStart w:id="29" w:name="_Toc390171593"/>
      <w:bookmarkEnd w:id="28"/>
      <w:r w:rsidRPr="005253FA">
        <w:t>Records</w:t>
      </w:r>
      <w:bookmarkEnd w:id="29"/>
    </w:p>
    <w:p w:rsidR="001F1CC4" w:rsidRPr="005253FA" w:rsidRDefault="001F1CC4" w:rsidP="001F1CC4">
      <w:pPr>
        <w:pStyle w:val="IPPPargraphnumbering"/>
        <w:numPr>
          <w:ilvl w:val="0"/>
          <w:numId w:val="0"/>
        </w:numPr>
        <w:rPr>
          <w:lang w:val="en-GB"/>
        </w:rPr>
      </w:pPr>
      <w:r w:rsidRPr="005253FA">
        <w:rPr>
          <w:lang w:val="en-GB"/>
        </w:rPr>
        <w:t>Records and evidence should be retained as described in ISPM 27 (</w:t>
      </w:r>
      <w:r w:rsidRPr="00264D92">
        <w:rPr>
          <w:i/>
          <w:lang w:val="en-GB"/>
        </w:rPr>
        <w:t>Diagnostic protocols for regulated pests</w:t>
      </w:r>
      <w:r w:rsidRPr="005253FA">
        <w:rPr>
          <w:lang w:val="en-GB"/>
        </w:rPr>
        <w:t>).</w:t>
      </w:r>
    </w:p>
    <w:p w:rsidR="001F1CC4" w:rsidRPr="005253FA" w:rsidRDefault="001F1CC4" w:rsidP="001F1CC4">
      <w:pPr>
        <w:pStyle w:val="IPPPargraphnumbering"/>
        <w:numPr>
          <w:ilvl w:val="0"/>
          <w:numId w:val="0"/>
        </w:numPr>
        <w:rPr>
          <w:lang w:val="en-GB"/>
        </w:rPr>
      </w:pPr>
      <w:r w:rsidRPr="005253FA">
        <w:rPr>
          <w:lang w:val="en-GB"/>
        </w:rPr>
        <w:t>In cases where other contracting parties may be affected by the results of the diagnosis, in particular in cases of non-compliance (ISPM 13 (</w:t>
      </w:r>
      <w:r w:rsidRPr="00264D92">
        <w:rPr>
          <w:i/>
          <w:lang w:val="en-GB"/>
        </w:rPr>
        <w:t>Guidelines for the notification of non-compliance and emergency action</w:t>
      </w:r>
      <w:r w:rsidRPr="005253FA">
        <w:rPr>
          <w:lang w:val="en-GB"/>
        </w:rPr>
        <w:t>)) and where the pest is found in an area for the first time, the following records and evidence and additional material should be kept for at least one year in a manner that ensures traceability: the original sample, culture(s) of the pest, preserved or mounted specimens, or test materials (e.g. photograph of gels, printout of ELISA results, PCR amplicons).</w:t>
      </w:r>
    </w:p>
    <w:p w:rsidR="001F1CC4" w:rsidRPr="005253FA" w:rsidRDefault="001F1CC4" w:rsidP="001F1CC4">
      <w:pPr>
        <w:pStyle w:val="IPPHeading1"/>
      </w:pPr>
      <w:bookmarkStart w:id="30" w:name="_Toc390171594"/>
      <w:r w:rsidRPr="005253FA">
        <w:t>7.</w:t>
      </w:r>
      <w:r w:rsidRPr="005253FA">
        <w:tab/>
        <w:t>Contact Points for Further Information</w:t>
      </w:r>
      <w:bookmarkEnd w:id="30"/>
    </w:p>
    <w:p w:rsidR="001F1CC4" w:rsidRPr="005253FA" w:rsidRDefault="001F1CC4" w:rsidP="001F1CC4">
      <w:pPr>
        <w:pStyle w:val="IPPPargraphnumbering"/>
        <w:numPr>
          <w:ilvl w:val="0"/>
          <w:numId w:val="0"/>
        </w:numPr>
        <w:rPr>
          <w:lang w:val="en-GB"/>
        </w:rPr>
      </w:pPr>
      <w:r w:rsidRPr="005253FA">
        <w:rPr>
          <w:lang w:val="en-GB"/>
        </w:rPr>
        <w:t>Further information on this protocol can be obtained from:</w:t>
      </w:r>
    </w:p>
    <w:p w:rsidR="001F1CC4" w:rsidRPr="005253FA" w:rsidRDefault="001F1CC4" w:rsidP="001F1CC4">
      <w:pPr>
        <w:pStyle w:val="IPPPargraphnumbering"/>
        <w:numPr>
          <w:ilvl w:val="0"/>
          <w:numId w:val="0"/>
        </w:numPr>
        <w:rPr>
          <w:lang w:val="en-GB"/>
        </w:rPr>
      </w:pPr>
      <w:r w:rsidRPr="005253FA">
        <w:rPr>
          <w:lang w:val="en-GB"/>
        </w:rPr>
        <w:t xml:space="preserve">USDA/ARS (formerly), San Joaquin Valley Agricultural Sciences Center, 9611 S. Riverbend Ave, Parlier, CA 93648, United States (Edwin L. Civerolo; e-mail: </w:t>
      </w:r>
      <w:hyperlink r:id="rId10" w:history="1">
        <w:r w:rsidRPr="00BE5DF0">
          <w:rPr>
            <w:rStyle w:val="Hyperlink"/>
            <w:lang w:val="en-GB"/>
          </w:rPr>
          <w:t>emciv@comcast.net</w:t>
        </w:r>
      </w:hyperlink>
      <w:r w:rsidRPr="005253FA">
        <w:rPr>
          <w:lang w:val="en-GB"/>
        </w:rPr>
        <w:t xml:space="preserve">). </w:t>
      </w:r>
    </w:p>
    <w:p w:rsidR="001F1CC4" w:rsidRPr="005253FA" w:rsidRDefault="001F1CC4" w:rsidP="001F1CC4">
      <w:pPr>
        <w:pStyle w:val="IPPPargraphnumbering"/>
        <w:numPr>
          <w:ilvl w:val="0"/>
          <w:numId w:val="0"/>
        </w:numPr>
        <w:rPr>
          <w:lang w:val="en-GB"/>
        </w:rPr>
      </w:pPr>
      <w:r w:rsidRPr="005253FA">
        <w:rPr>
          <w:lang w:val="en-GB"/>
        </w:rPr>
        <w:t>Plant and Environmental Bacteriology, Fera, Sand Hutton, York YO41 1LZ, United Kingdom (John Elphinstone; e-mail:</w:t>
      </w:r>
      <w:r>
        <w:rPr>
          <w:lang w:val="en-GB"/>
        </w:rPr>
        <w:t xml:space="preserve"> </w:t>
      </w:r>
      <w:hyperlink r:id="rId11" w:history="1">
        <w:r w:rsidRPr="003F0B10">
          <w:rPr>
            <w:rStyle w:val="Hyperlink"/>
            <w:szCs w:val="22"/>
          </w:rPr>
          <w:t>john.elphinstone@fera.gsi.gov.uk</w:t>
        </w:r>
      </w:hyperlink>
      <w:r>
        <w:t xml:space="preserve"> </w:t>
      </w:r>
      <w:r w:rsidRPr="005253FA">
        <w:rPr>
          <w:lang w:val="en-GB"/>
        </w:rPr>
        <w:t>).</w:t>
      </w:r>
    </w:p>
    <w:p w:rsidR="001F1CC4" w:rsidRPr="00264D92" w:rsidRDefault="001F1CC4" w:rsidP="001F1CC4">
      <w:pPr>
        <w:pStyle w:val="IPPPargraphnumbering"/>
        <w:numPr>
          <w:ilvl w:val="0"/>
          <w:numId w:val="0"/>
        </w:numPr>
        <w:rPr>
          <w:rFonts w:eastAsia="Times New Roman"/>
          <w:color w:val="000000"/>
          <w:szCs w:val="22"/>
          <w:lang w:val="pt-BR" w:eastAsia="en-NZ"/>
        </w:rPr>
      </w:pPr>
      <w:r w:rsidRPr="00264D92">
        <w:rPr>
          <w:rFonts w:eastAsia="Times New Roman"/>
          <w:color w:val="000000"/>
          <w:szCs w:val="22"/>
          <w:lang w:val="pt-BR" w:eastAsia="en-NZ"/>
        </w:rPr>
        <w:t xml:space="preserve">Centro de Protección Vegetal y Biotecnología, Instituto Valenciano de Investigaciones Agrarias (IVIA), Carretera Moncada-Náquera km 4.5, 46113 Moncada (Valencia), Spain (María M. López; e-mail: </w:t>
      </w:r>
      <w:hyperlink r:id="rId12" w:history="1">
        <w:r w:rsidRPr="00BE5DF0">
          <w:rPr>
            <w:rStyle w:val="Hyperlink"/>
            <w:rFonts w:eastAsia="Times New Roman"/>
            <w:szCs w:val="22"/>
            <w:lang w:val="pt-BR" w:eastAsia="en-NZ"/>
          </w:rPr>
          <w:t>mlopez@ivia.es</w:t>
        </w:r>
      </w:hyperlink>
      <w:r w:rsidRPr="00264D92">
        <w:rPr>
          <w:rFonts w:eastAsia="Times New Roman"/>
          <w:color w:val="000000"/>
          <w:szCs w:val="22"/>
          <w:lang w:val="pt-BR" w:eastAsia="en-NZ"/>
        </w:rPr>
        <w:t xml:space="preserve">; tel.: +34 963424000; fax: +34 963424001). </w:t>
      </w:r>
    </w:p>
    <w:p w:rsidR="001F1CC4" w:rsidRPr="005253FA" w:rsidRDefault="001F1CC4" w:rsidP="001F1CC4">
      <w:pPr>
        <w:pStyle w:val="IPPPargraphnumbering"/>
        <w:numPr>
          <w:ilvl w:val="0"/>
          <w:numId w:val="0"/>
        </w:numPr>
        <w:rPr>
          <w:b/>
          <w:lang w:val="en-GB"/>
        </w:rPr>
      </w:pPr>
      <w:r w:rsidRPr="005253FA">
        <w:rPr>
          <w:rFonts w:eastAsia="Times New Roman"/>
          <w:color w:val="000000"/>
          <w:szCs w:val="22"/>
          <w:lang w:val="en-GB" w:eastAsia="en-NZ"/>
        </w:rPr>
        <w:t xml:space="preserve">A request for a revision to a diagnostic protocol may be submitted by national plant protection organizations (NPPOs), regional plant protection organizations (RPPOs) or Commission on Phytosanitary Measures (CPM) subsidiary bodies through the IPPC Secretariat (ippc@fao.org), which will in turn forward it to the Technical Panel on Diagnostic Protocols (TPDP). </w:t>
      </w:r>
    </w:p>
    <w:p w:rsidR="001F1CC4" w:rsidRPr="005253FA" w:rsidRDefault="001F1CC4" w:rsidP="001F1CC4">
      <w:pPr>
        <w:pStyle w:val="IPPHeading1"/>
      </w:pPr>
      <w:r w:rsidRPr="005253FA">
        <w:t>8. Acknowledgements</w:t>
      </w:r>
    </w:p>
    <w:p w:rsidR="001F1CC4" w:rsidRPr="00264D92" w:rsidRDefault="001F1CC4" w:rsidP="001F1CC4">
      <w:pPr>
        <w:pStyle w:val="IPPPargraphnumbering"/>
        <w:numPr>
          <w:ilvl w:val="0"/>
          <w:numId w:val="0"/>
        </w:numPr>
        <w:rPr>
          <w:lang w:val="en-GB"/>
        </w:rPr>
      </w:pPr>
      <w:r w:rsidRPr="005253FA">
        <w:rPr>
          <w:lang w:val="en-GB"/>
        </w:rPr>
        <w:t>The first draft of this protocol was written by E.L. Civerolo (USDA/ARS (formerly), United States (see preceding section)) and revised by J. Elphinstone (FERA, United Kingdom (see preceding section)) and M.M. López (IVIA, Spain (see preceding section)).</w:t>
      </w:r>
    </w:p>
    <w:p w:rsidR="001F1CC4" w:rsidRDefault="001F1CC4" w:rsidP="001F1CC4">
      <w:pPr>
        <w:pStyle w:val="IPPHeading1"/>
      </w:pPr>
      <w:bookmarkStart w:id="31" w:name="_Toc390171595"/>
      <w:r w:rsidRPr="005253FA">
        <w:t>9.</w:t>
      </w:r>
      <w:r w:rsidRPr="005253FA">
        <w:tab/>
        <w:t>References</w:t>
      </w:r>
      <w:bookmarkEnd w:id="31"/>
    </w:p>
    <w:p w:rsidR="001F1CC4" w:rsidRPr="004F1E90" w:rsidRDefault="001F1CC4" w:rsidP="001F1CC4">
      <w:pPr>
        <w:pStyle w:val="IPPNormal"/>
      </w:pPr>
      <w:r w:rsidRPr="004F1E90">
        <w:t xml:space="preserve">The present standard also refers to other International Standards for Phytosanitary Measures (ISPMs). ISPMs are available on the IPP at </w:t>
      </w:r>
      <w:hyperlink r:id="rId13" w:history="1">
        <w:r w:rsidRPr="007E11AA">
          <w:rPr>
            <w:rStyle w:val="Hyperlink"/>
          </w:rPr>
          <w:t>https://www.ippc.int/core-activities/standards-setting/ispms</w:t>
        </w:r>
      </w:hyperlink>
      <w:r>
        <w:t xml:space="preserve"> </w:t>
      </w:r>
    </w:p>
    <w:p w:rsidR="001F1CC4" w:rsidRPr="00264D92" w:rsidRDefault="001F1CC4" w:rsidP="001F1CC4">
      <w:pPr>
        <w:pStyle w:val="IPPPargraphnumbering"/>
        <w:numPr>
          <w:ilvl w:val="0"/>
          <w:numId w:val="0"/>
        </w:numPr>
        <w:rPr>
          <w:lang w:eastAsia="en-NZ"/>
        </w:rPr>
      </w:pPr>
      <w:r w:rsidRPr="00264D92">
        <w:rPr>
          <w:b/>
          <w:lang w:eastAsia="en-NZ"/>
        </w:rPr>
        <w:lastRenderedPageBreak/>
        <w:t>Almeida, N. F., Yan, S., Cai, R., Clarke, C. R., Morris, C. E., Schaad, N. W., ... &amp; Vinatzer, B. A</w:t>
      </w:r>
      <w:r w:rsidRPr="00264D92">
        <w:rPr>
          <w:lang w:eastAsia="en-NZ"/>
        </w:rPr>
        <w:t xml:space="preserve">. 2010. PAMDB, a multilocus sequence typing and analysis database and website for plant-associated microbes. </w:t>
      </w:r>
      <w:r w:rsidRPr="00264D92">
        <w:rPr>
          <w:i/>
          <w:iCs/>
          <w:lang w:eastAsia="en-NZ"/>
        </w:rPr>
        <w:t>Phytopathology</w:t>
      </w:r>
      <w:r w:rsidRPr="00264D92">
        <w:rPr>
          <w:lang w:eastAsia="en-NZ"/>
        </w:rPr>
        <w:t xml:space="preserve">, </w:t>
      </w:r>
      <w:r w:rsidRPr="00264D92">
        <w:rPr>
          <w:i/>
          <w:iCs/>
          <w:lang w:eastAsia="en-NZ"/>
        </w:rPr>
        <w:t>100</w:t>
      </w:r>
      <w:r w:rsidRPr="00264D92">
        <w:rPr>
          <w:lang w:eastAsia="en-NZ"/>
        </w:rPr>
        <w:t>(3), 208-215.</w:t>
      </w:r>
    </w:p>
    <w:p w:rsidR="001F1CC4" w:rsidRPr="005253FA" w:rsidRDefault="001F1CC4" w:rsidP="001F1CC4">
      <w:pPr>
        <w:pStyle w:val="IPPPargraphnumbering"/>
        <w:numPr>
          <w:ilvl w:val="0"/>
          <w:numId w:val="0"/>
        </w:numPr>
        <w:rPr>
          <w:lang w:eastAsia="ja-JP"/>
        </w:rPr>
      </w:pPr>
      <w:r w:rsidRPr="005253FA">
        <w:rPr>
          <w:b/>
          <w:bCs/>
          <w:lang w:eastAsia="ja-JP"/>
        </w:rPr>
        <w:t>Bradbury, J.F.</w:t>
      </w:r>
      <w:r w:rsidRPr="005253FA">
        <w:rPr>
          <w:lang w:eastAsia="ja-JP"/>
        </w:rPr>
        <w:t xml:space="preserve"> 1977. </w:t>
      </w:r>
      <w:r w:rsidRPr="00264D92">
        <w:rPr>
          <w:i/>
          <w:lang w:eastAsia="ja-JP"/>
        </w:rPr>
        <w:t>Xanthomonas fragariae</w:t>
      </w:r>
      <w:r w:rsidRPr="005253FA">
        <w:rPr>
          <w:lang w:eastAsia="ja-JP"/>
        </w:rPr>
        <w:t>. CMI descriptions of pathogenic fungi and bacteria No. 558. Wallingford, UK, CABI. XX pp.</w:t>
      </w:r>
    </w:p>
    <w:p w:rsidR="001F1CC4" w:rsidRPr="005253FA" w:rsidRDefault="001F1CC4" w:rsidP="001F1CC4">
      <w:pPr>
        <w:pStyle w:val="IPPPargraphnumbering"/>
        <w:numPr>
          <w:ilvl w:val="0"/>
          <w:numId w:val="0"/>
        </w:numPr>
        <w:rPr>
          <w:lang w:eastAsia="ja-JP"/>
        </w:rPr>
      </w:pPr>
      <w:r w:rsidRPr="005253FA">
        <w:rPr>
          <w:b/>
          <w:bCs/>
          <w:lang w:eastAsia="ja-JP"/>
        </w:rPr>
        <w:t>Bradbury, J.F.</w:t>
      </w:r>
      <w:r w:rsidRPr="005253FA">
        <w:rPr>
          <w:lang w:eastAsia="ja-JP"/>
        </w:rPr>
        <w:t xml:space="preserve"> 1984. </w:t>
      </w:r>
      <w:r w:rsidRPr="005253FA">
        <w:rPr>
          <w:i/>
          <w:lang w:eastAsia="ja-JP"/>
        </w:rPr>
        <w:t>Xanthomonas</w:t>
      </w:r>
      <w:r w:rsidRPr="005253FA">
        <w:rPr>
          <w:lang w:eastAsia="ja-JP"/>
        </w:rPr>
        <w:t xml:space="preserve">. </w:t>
      </w:r>
      <w:r w:rsidRPr="00264D92">
        <w:rPr>
          <w:i/>
          <w:lang w:eastAsia="ja-JP"/>
        </w:rPr>
        <w:t>In</w:t>
      </w:r>
      <w:r w:rsidRPr="005253FA">
        <w:rPr>
          <w:lang w:eastAsia="ja-JP"/>
        </w:rPr>
        <w:t xml:space="preserve"> </w:t>
      </w:r>
      <w:r w:rsidRPr="00264D92">
        <w:rPr>
          <w:lang w:eastAsia="ja-JP"/>
        </w:rPr>
        <w:t>N.R</w:t>
      </w:r>
      <w:r w:rsidRPr="005253FA">
        <w:rPr>
          <w:lang w:eastAsia="ja-JP"/>
        </w:rPr>
        <w:t>. Krieg &amp; J.G. Holt, eds.</w:t>
      </w:r>
      <w:r w:rsidRPr="00264D92">
        <w:rPr>
          <w:lang w:eastAsia="ja-JP"/>
        </w:rPr>
        <w:t xml:space="preserve"> </w:t>
      </w:r>
      <w:r w:rsidRPr="00264D92">
        <w:rPr>
          <w:i/>
          <w:lang w:eastAsia="ja-JP"/>
        </w:rPr>
        <w:t>Bergey</w:t>
      </w:r>
      <w:r>
        <w:rPr>
          <w:i/>
          <w:lang w:eastAsia="ja-JP"/>
        </w:rPr>
        <w:t>’</w:t>
      </w:r>
      <w:r w:rsidRPr="00264D92">
        <w:rPr>
          <w:i/>
          <w:lang w:eastAsia="ja-JP"/>
        </w:rPr>
        <w:t>s manual of systematic bacteriology,</w:t>
      </w:r>
      <w:r w:rsidRPr="005253FA">
        <w:rPr>
          <w:lang w:eastAsia="ja-JP"/>
        </w:rPr>
        <w:t xml:space="preserve"> Vol. 1, pp. XX–XX. Baltimore, MD, Williams &amp; Wilkins. XX pp. </w:t>
      </w:r>
    </w:p>
    <w:p w:rsidR="001F1CC4" w:rsidRPr="00264D92" w:rsidRDefault="001F1CC4" w:rsidP="001F1CC4">
      <w:pPr>
        <w:pStyle w:val="IPPPargraphnumbering"/>
        <w:numPr>
          <w:ilvl w:val="0"/>
          <w:numId w:val="0"/>
        </w:numPr>
        <w:rPr>
          <w:b/>
          <w:bCs/>
        </w:rPr>
      </w:pPr>
      <w:r>
        <w:rPr>
          <w:b/>
          <w:bCs/>
        </w:rPr>
        <w:t xml:space="preserve">CABI. </w:t>
      </w:r>
      <w:r>
        <w:t xml:space="preserve">2015. </w:t>
      </w:r>
      <w:r>
        <w:rPr>
          <w:i/>
          <w:iCs/>
        </w:rPr>
        <w:t xml:space="preserve">Crop protection compendium. </w:t>
      </w:r>
      <w:r w:rsidRPr="00264D92">
        <w:t>Wallingford, UK, CABI.</w:t>
      </w:r>
    </w:p>
    <w:p w:rsidR="001F1CC4" w:rsidRPr="00323FD7" w:rsidRDefault="001F1CC4" w:rsidP="001F1CC4">
      <w:pPr>
        <w:pStyle w:val="IPPPargraphnumbering"/>
        <w:numPr>
          <w:ilvl w:val="0"/>
          <w:numId w:val="0"/>
        </w:numPr>
        <w:rPr>
          <w:lang w:val="it-IT"/>
        </w:rPr>
      </w:pPr>
      <w:r w:rsidRPr="00264D92">
        <w:rPr>
          <w:b/>
          <w:bCs/>
        </w:rPr>
        <w:t>Calzolari, A. &amp; Mazzucchi, U.</w:t>
      </w:r>
      <w:r w:rsidRPr="00264D92">
        <w:t xml:space="preserve"> 1989. </w:t>
      </w:r>
      <w:r w:rsidRPr="005253FA">
        <w:t xml:space="preserve">Attempts to detect </w:t>
      </w:r>
      <w:r w:rsidRPr="005253FA">
        <w:rPr>
          <w:i/>
        </w:rPr>
        <w:t>Xanthomonas fragariae</w:t>
      </w:r>
      <w:r w:rsidRPr="005253FA">
        <w:t xml:space="preserve"> in symptomless strawberry plants. </w:t>
      </w:r>
      <w:r w:rsidRPr="00323FD7">
        <w:rPr>
          <w:i/>
          <w:lang w:val="it-IT"/>
        </w:rPr>
        <w:t>Acta Horticulturae,</w:t>
      </w:r>
      <w:r w:rsidRPr="00323FD7">
        <w:rPr>
          <w:lang w:val="it-IT"/>
        </w:rPr>
        <w:t xml:space="preserve"> 265: 601–604.</w:t>
      </w:r>
    </w:p>
    <w:p w:rsidR="001F1CC4" w:rsidRPr="005253FA" w:rsidRDefault="001F1CC4" w:rsidP="001F1CC4">
      <w:pPr>
        <w:pStyle w:val="IPPPargraphnumbering"/>
        <w:numPr>
          <w:ilvl w:val="0"/>
          <w:numId w:val="0"/>
        </w:numPr>
      </w:pPr>
      <w:r w:rsidRPr="00087F56">
        <w:rPr>
          <w:b/>
          <w:bCs/>
          <w:lang w:val="it-IT"/>
        </w:rPr>
        <w:t>Civerolo, E.L., Feliciano, A.J., Melvin, J.A. &amp; Gubler, W.D.</w:t>
      </w:r>
      <w:r w:rsidRPr="00087F56">
        <w:rPr>
          <w:lang w:val="it-IT"/>
        </w:rPr>
        <w:t xml:space="preserve"> 1997a. </w:t>
      </w:r>
      <w:r w:rsidRPr="005253FA">
        <w:t xml:space="preserve">A detached leaf bioassay for </w:t>
      </w:r>
      <w:r w:rsidRPr="005253FA">
        <w:rPr>
          <w:i/>
        </w:rPr>
        <w:t>Xanthomonas fragariae</w:t>
      </w:r>
      <w:r w:rsidRPr="005253FA">
        <w:t xml:space="preserve">. </w:t>
      </w:r>
      <w:r w:rsidRPr="00264D92">
        <w:rPr>
          <w:i/>
        </w:rPr>
        <w:t>In</w:t>
      </w:r>
      <w:r w:rsidRPr="005253FA">
        <w:t xml:space="preserve"> A. Mahadevin, ed. </w:t>
      </w:r>
      <w:r w:rsidRPr="00264D92">
        <w:rPr>
          <w:i/>
        </w:rPr>
        <w:t>Proceedings of the 9th International Conference of Plant Pathogenic Bacteria</w:t>
      </w:r>
      <w:r w:rsidRPr="005253FA">
        <w:t>, pp. 89–94. University of Madras, Madras, India.</w:t>
      </w:r>
    </w:p>
    <w:p w:rsidR="001F1CC4" w:rsidRPr="005253FA" w:rsidRDefault="001F1CC4" w:rsidP="001F1CC4">
      <w:pPr>
        <w:pStyle w:val="IPPPargraphnumbering"/>
        <w:numPr>
          <w:ilvl w:val="0"/>
          <w:numId w:val="0"/>
        </w:numPr>
      </w:pPr>
      <w:r w:rsidRPr="005253FA">
        <w:rPr>
          <w:b/>
          <w:bCs/>
        </w:rPr>
        <w:t xml:space="preserve">Civerolo, E.L., Roberts, P., Feliciano, A.J., Melvin, J.A., Buchner, R.P., Jones, J.B. &amp; Gubler, W.D. </w:t>
      </w:r>
      <w:r w:rsidRPr="005253FA">
        <w:t xml:space="preserve">1997b. Comparative detection of </w:t>
      </w:r>
      <w:r w:rsidRPr="005253FA">
        <w:rPr>
          <w:i/>
        </w:rPr>
        <w:t>Xanthomonas fragariae</w:t>
      </w:r>
      <w:r w:rsidRPr="005253FA">
        <w:t xml:space="preserve"> in strawberry plants by detached leaf inoculation, ELISA and PCR. </w:t>
      </w:r>
      <w:r w:rsidRPr="00264D92">
        <w:rPr>
          <w:i/>
        </w:rPr>
        <w:t>In</w:t>
      </w:r>
      <w:r w:rsidRPr="005253FA">
        <w:t xml:space="preserve"> A. Mahadevin, ed. </w:t>
      </w:r>
      <w:r w:rsidRPr="00264D92">
        <w:rPr>
          <w:i/>
        </w:rPr>
        <w:t>Proceedings of the 9th International Conference of Plant Pathogenic Bacteria,</w:t>
      </w:r>
      <w:r w:rsidRPr="005253FA">
        <w:t xml:space="preserve"> pp. 95–99. University of Madras, Madras, India. </w:t>
      </w:r>
    </w:p>
    <w:p w:rsidR="001F1CC4" w:rsidRPr="005253FA" w:rsidRDefault="001F1CC4" w:rsidP="001F1CC4">
      <w:pPr>
        <w:pStyle w:val="IPPPargraphnumbering"/>
        <w:numPr>
          <w:ilvl w:val="0"/>
          <w:numId w:val="0"/>
        </w:numPr>
      </w:pPr>
      <w:r w:rsidRPr="005253FA">
        <w:rPr>
          <w:b/>
          <w:bCs/>
        </w:rPr>
        <w:t>De Boer, S.H.</w:t>
      </w:r>
      <w:r w:rsidRPr="005253FA">
        <w:t xml:space="preserve"> 1990. Immunofluoresence for bacteria. </w:t>
      </w:r>
      <w:r w:rsidRPr="00264D92">
        <w:rPr>
          <w:i/>
        </w:rPr>
        <w:t>In</w:t>
      </w:r>
      <w:r w:rsidRPr="005253FA">
        <w:t xml:space="preserve"> R. Hamptom, E. Ball &amp; S. De Boer, eds. </w:t>
      </w:r>
      <w:r w:rsidRPr="00264D92">
        <w:rPr>
          <w:i/>
        </w:rPr>
        <w:t>Serological methods for detection and identification of viral and bacterial plant pathogens: A laboratory manual,</w:t>
      </w:r>
      <w:r w:rsidRPr="005253FA">
        <w:t xml:space="preserve"> pp. 295–298. St Paul, MN, APS Press. </w:t>
      </w:r>
    </w:p>
    <w:p w:rsidR="001F1CC4" w:rsidRDefault="001F1CC4" w:rsidP="001F1CC4">
      <w:pPr>
        <w:pStyle w:val="IPPPargraphnumbering"/>
        <w:numPr>
          <w:ilvl w:val="0"/>
          <w:numId w:val="0"/>
        </w:numPr>
      </w:pPr>
      <w:r w:rsidRPr="005253FA">
        <w:rPr>
          <w:b/>
          <w:bCs/>
        </w:rPr>
        <w:t>Dickstein, E.R., Jones, J.B. &amp; Stead, D.E.</w:t>
      </w:r>
      <w:r w:rsidRPr="005253FA">
        <w:t xml:space="preserve"> 2001. </w:t>
      </w:r>
      <w:r>
        <w:t>Automated Techniques</w:t>
      </w:r>
      <w:r w:rsidRPr="005253FA">
        <w:t xml:space="preserve"> </w:t>
      </w:r>
      <w:r w:rsidRPr="00264D92">
        <w:rPr>
          <w:i/>
        </w:rPr>
        <w:t>In</w:t>
      </w:r>
      <w:r w:rsidRPr="005253FA">
        <w:t xml:space="preserve"> N.W. Schaad, J.B. Jones &amp; W. Chun, eds. </w:t>
      </w:r>
      <w:r w:rsidRPr="00264D92">
        <w:rPr>
          <w:i/>
        </w:rPr>
        <w:t>Laboratory guide for identification of plant pathogenic bacteria,</w:t>
      </w:r>
      <w:r w:rsidRPr="005253FA">
        <w:t xml:space="preserve"> pp. 343–358. St Paul, MN, APS Press.</w:t>
      </w:r>
    </w:p>
    <w:p w:rsidR="001F1CC4" w:rsidRDefault="001F1CC4" w:rsidP="001F1CC4">
      <w:pPr>
        <w:pStyle w:val="IPPPargraphnumbering"/>
        <w:numPr>
          <w:ilvl w:val="0"/>
          <w:numId w:val="0"/>
        </w:numPr>
        <w:rPr>
          <w:lang w:eastAsia="en-NZ"/>
        </w:rPr>
      </w:pPr>
      <w:r w:rsidRPr="00264D92">
        <w:rPr>
          <w:b/>
          <w:lang w:eastAsia="en-NZ"/>
        </w:rPr>
        <w:t>Dye, D.W.</w:t>
      </w:r>
      <w:r w:rsidRPr="00264D92">
        <w:rPr>
          <w:lang w:eastAsia="en-NZ"/>
        </w:rPr>
        <w:t xml:space="preserve"> 1962. The inadequacy of the usual determinative tests for the identification of X</w:t>
      </w:r>
      <w:r w:rsidRPr="00264D92">
        <w:rPr>
          <w:i/>
          <w:lang w:eastAsia="en-NZ"/>
        </w:rPr>
        <w:t>anthomonas</w:t>
      </w:r>
      <w:r w:rsidRPr="00264D92">
        <w:rPr>
          <w:lang w:eastAsia="en-NZ"/>
        </w:rPr>
        <w:t xml:space="preserve"> spp. </w:t>
      </w:r>
      <w:r w:rsidRPr="00264D92">
        <w:rPr>
          <w:i/>
          <w:iCs/>
          <w:lang w:eastAsia="en-NZ"/>
        </w:rPr>
        <w:t>New Zealand Journal of Science</w:t>
      </w:r>
      <w:r w:rsidRPr="00264D92">
        <w:rPr>
          <w:lang w:eastAsia="en-NZ"/>
        </w:rPr>
        <w:t xml:space="preserve">, </w:t>
      </w:r>
      <w:r w:rsidRPr="00264D92">
        <w:rPr>
          <w:i/>
          <w:iCs/>
          <w:lang w:eastAsia="en-NZ"/>
        </w:rPr>
        <w:t>5</w:t>
      </w:r>
      <w:r w:rsidRPr="00264D92">
        <w:rPr>
          <w:lang w:eastAsia="en-NZ"/>
        </w:rPr>
        <w:t>(4), 393-416.</w:t>
      </w:r>
      <w:r>
        <w:rPr>
          <w:lang w:eastAsia="en-NZ"/>
        </w:rPr>
        <w:t xml:space="preserve"> </w:t>
      </w:r>
    </w:p>
    <w:p w:rsidR="001F1CC4" w:rsidRPr="00264D92" w:rsidRDefault="001F1CC4" w:rsidP="001F1CC4">
      <w:pPr>
        <w:pStyle w:val="IPPPargraphnumbering"/>
        <w:numPr>
          <w:ilvl w:val="0"/>
          <w:numId w:val="0"/>
        </w:numPr>
      </w:pPr>
      <w:r w:rsidRPr="00264D92">
        <w:rPr>
          <w:b/>
          <w:bCs/>
        </w:rPr>
        <w:t>EPPO</w:t>
      </w:r>
      <w:r>
        <w:t xml:space="preserve"> </w:t>
      </w:r>
      <w:r w:rsidRPr="00264D92">
        <w:t xml:space="preserve">(European and Mediterranean Plant Protection Organization). 1992. Data sheet on </w:t>
      </w:r>
      <w:r w:rsidRPr="00264D92">
        <w:rPr>
          <w:i/>
        </w:rPr>
        <w:t>Xanthomonas fragariae</w:t>
      </w:r>
      <w:r w:rsidRPr="00264D92">
        <w:t xml:space="preserve">. </w:t>
      </w:r>
      <w:r w:rsidRPr="00264D92">
        <w:rPr>
          <w:i/>
        </w:rPr>
        <w:t>In</w:t>
      </w:r>
      <w:r w:rsidRPr="00264D92">
        <w:t xml:space="preserve"> I.M. Smith, D.G. McNamara, P.R. Scott &amp; K.M. Harris, eds. </w:t>
      </w:r>
      <w:r w:rsidRPr="00264D92">
        <w:rPr>
          <w:i/>
        </w:rPr>
        <w:t>Quarantine pests for Europe,</w:t>
      </w:r>
      <w:r w:rsidRPr="00264D92">
        <w:t xml:space="preserve"> pp. 829–833. Data sheets on European Communities and for the European and Mediterranean Plant Protection Organization. Wallingford, UK, CABI. XX pp. </w:t>
      </w:r>
    </w:p>
    <w:p w:rsidR="001F1CC4" w:rsidRPr="005253FA" w:rsidRDefault="001F1CC4" w:rsidP="001F1CC4">
      <w:pPr>
        <w:pStyle w:val="IPPPargraphnumbering"/>
        <w:numPr>
          <w:ilvl w:val="0"/>
          <w:numId w:val="0"/>
        </w:numPr>
        <w:rPr>
          <w:b/>
        </w:rPr>
      </w:pPr>
      <w:r w:rsidRPr="005253FA">
        <w:rPr>
          <w:b/>
          <w:bCs/>
        </w:rPr>
        <w:t xml:space="preserve">EPPO </w:t>
      </w:r>
      <w:r w:rsidRPr="005253FA">
        <w:t xml:space="preserve">(European and Meditterranean Plant Protection Organization). 2006. Diagnostic protocol for </w:t>
      </w:r>
      <w:r w:rsidRPr="005253FA">
        <w:rPr>
          <w:i/>
        </w:rPr>
        <w:t>Xanthomonas fragariae</w:t>
      </w:r>
      <w:r w:rsidRPr="005253FA">
        <w:t xml:space="preserve">. EPPO Standards PM 7/65. </w:t>
      </w:r>
      <w:r w:rsidRPr="00264D92">
        <w:rPr>
          <w:i/>
        </w:rPr>
        <w:t>EPPO Bulletin,</w:t>
      </w:r>
      <w:r w:rsidRPr="005253FA">
        <w:t xml:space="preserve"> 36: 135–144. </w:t>
      </w:r>
    </w:p>
    <w:p w:rsidR="001F1CC4" w:rsidRPr="005253FA" w:rsidRDefault="001F1CC4" w:rsidP="001F1CC4">
      <w:pPr>
        <w:pStyle w:val="IPPPargraphnumbering"/>
        <w:numPr>
          <w:ilvl w:val="0"/>
          <w:numId w:val="0"/>
        </w:numPr>
        <w:rPr>
          <w:color w:val="FF0000"/>
        </w:rPr>
      </w:pPr>
      <w:r w:rsidRPr="005253FA">
        <w:rPr>
          <w:b/>
          <w:bCs/>
        </w:rPr>
        <w:t xml:space="preserve">Gubler, W.D., Feliciano, </w:t>
      </w:r>
      <w:r>
        <w:rPr>
          <w:b/>
          <w:bCs/>
        </w:rPr>
        <w:t>A.J</w:t>
      </w:r>
      <w:r w:rsidRPr="005253FA">
        <w:rPr>
          <w:b/>
          <w:bCs/>
        </w:rPr>
        <w:t>., Bordas, A., Civerolo, E.L., Melvin, J. &amp; Welch, N.</w:t>
      </w:r>
      <w:r w:rsidRPr="005253FA">
        <w:t xml:space="preserve"> 1999. </w:t>
      </w:r>
      <w:r w:rsidRPr="005253FA">
        <w:rPr>
          <w:i/>
        </w:rPr>
        <w:t>X. fragariae</w:t>
      </w:r>
      <w:r w:rsidRPr="005253FA">
        <w:t xml:space="preserve"> and </w:t>
      </w:r>
      <w:r w:rsidRPr="005253FA">
        <w:rPr>
          <w:i/>
        </w:rPr>
        <w:t xml:space="preserve">C. cladosporioides </w:t>
      </w:r>
      <w:r w:rsidRPr="005253FA">
        <w:t xml:space="preserve">cause strawberry blossom blight. </w:t>
      </w:r>
      <w:r w:rsidRPr="00264D92">
        <w:rPr>
          <w:i/>
        </w:rPr>
        <w:t>California Agriculture,</w:t>
      </w:r>
      <w:r w:rsidRPr="005253FA">
        <w:t xml:space="preserve"> 53: 26–28.</w:t>
      </w:r>
      <w:r w:rsidRPr="005253FA">
        <w:rPr>
          <w:color w:val="FF0000"/>
        </w:rPr>
        <w:t xml:space="preserve"> </w:t>
      </w:r>
    </w:p>
    <w:p w:rsidR="001F1CC4" w:rsidRPr="005253FA" w:rsidRDefault="001F1CC4" w:rsidP="001F1CC4">
      <w:pPr>
        <w:pStyle w:val="IPPPargraphnumbering"/>
        <w:numPr>
          <w:ilvl w:val="0"/>
          <w:numId w:val="0"/>
        </w:numPr>
      </w:pPr>
      <w:r w:rsidRPr="005253FA">
        <w:rPr>
          <w:b/>
          <w:bCs/>
        </w:rPr>
        <w:t>Hartung, J.S. &amp; Pooler, M.R.</w:t>
      </w:r>
      <w:r w:rsidRPr="005253FA">
        <w:t xml:space="preserve"> 1997. Immunocapture and multiplexed-PCR assay for </w:t>
      </w:r>
      <w:r w:rsidRPr="005253FA">
        <w:rPr>
          <w:i/>
        </w:rPr>
        <w:t>Xanthomonas fragariae</w:t>
      </w:r>
      <w:r w:rsidRPr="005253FA">
        <w:t xml:space="preserve">, causal agent of angular leafspot disease. </w:t>
      </w:r>
      <w:r w:rsidRPr="00264D92">
        <w:rPr>
          <w:i/>
        </w:rPr>
        <w:t>Acta Horticulturae,</w:t>
      </w:r>
      <w:r w:rsidRPr="005253FA">
        <w:t xml:space="preserve"> 439: 821–828. </w:t>
      </w:r>
    </w:p>
    <w:p w:rsidR="001F1CC4" w:rsidRPr="005253FA" w:rsidRDefault="001F1CC4" w:rsidP="001F1CC4">
      <w:pPr>
        <w:pStyle w:val="IPPPargraphnumbering"/>
        <w:numPr>
          <w:ilvl w:val="0"/>
          <w:numId w:val="0"/>
        </w:numPr>
      </w:pPr>
      <w:r w:rsidRPr="005253FA">
        <w:rPr>
          <w:b/>
          <w:bCs/>
        </w:rPr>
        <w:t>Hayward, C.</w:t>
      </w:r>
      <w:r w:rsidRPr="005253FA">
        <w:t xml:space="preserve"> 1960. A method for characterizing </w:t>
      </w:r>
      <w:r w:rsidRPr="005253FA">
        <w:rPr>
          <w:i/>
        </w:rPr>
        <w:t>Pseudomonas solanacearum</w:t>
      </w:r>
      <w:r w:rsidRPr="005253FA">
        <w:t xml:space="preserve">. </w:t>
      </w:r>
      <w:r w:rsidRPr="00264D92">
        <w:rPr>
          <w:i/>
        </w:rPr>
        <w:t>Nature,</w:t>
      </w:r>
      <w:r w:rsidRPr="005253FA">
        <w:t xml:space="preserve"> 186: 405–406. </w:t>
      </w:r>
    </w:p>
    <w:p w:rsidR="001F1CC4" w:rsidRPr="005253FA" w:rsidRDefault="001F1CC4" w:rsidP="001F1CC4">
      <w:pPr>
        <w:pStyle w:val="IPPPargraphnumbering"/>
        <w:numPr>
          <w:ilvl w:val="0"/>
          <w:numId w:val="0"/>
        </w:numPr>
      </w:pPr>
      <w:r w:rsidRPr="001F1CC4">
        <w:rPr>
          <w:b/>
          <w:bCs/>
          <w:lang w:val="en-GB"/>
        </w:rPr>
        <w:t>Hazel, W.J. &amp; Civerolo, E.L.</w:t>
      </w:r>
      <w:r w:rsidRPr="001F1CC4">
        <w:rPr>
          <w:lang w:val="en-GB"/>
        </w:rPr>
        <w:t xml:space="preserve"> 1980. </w:t>
      </w:r>
      <w:r w:rsidRPr="005253FA">
        <w:t xml:space="preserve">Procedures for growth and inoculation of </w:t>
      </w:r>
      <w:r w:rsidRPr="005253FA">
        <w:rPr>
          <w:i/>
        </w:rPr>
        <w:t>Xanthomonas fragariae</w:t>
      </w:r>
      <w:r w:rsidRPr="005253FA">
        <w:t xml:space="preserve">, causal organism of angular leaf spot of strawberry. </w:t>
      </w:r>
      <w:r w:rsidRPr="00264D92">
        <w:rPr>
          <w:i/>
        </w:rPr>
        <w:t>Plant Disease,</w:t>
      </w:r>
      <w:r w:rsidRPr="005253FA">
        <w:t xml:space="preserve"> 64: 178–181.</w:t>
      </w:r>
    </w:p>
    <w:p w:rsidR="001F1CC4" w:rsidRPr="005253FA" w:rsidRDefault="001F1CC4" w:rsidP="001F1CC4">
      <w:pPr>
        <w:pStyle w:val="IPPPargraphnumbering"/>
        <w:numPr>
          <w:ilvl w:val="0"/>
          <w:numId w:val="0"/>
        </w:numPr>
      </w:pPr>
      <w:r w:rsidRPr="005253FA">
        <w:rPr>
          <w:b/>
          <w:bCs/>
        </w:rPr>
        <w:t>Hildebrand, D.C., Schroth, M.N. &amp; Wilhelm, S.</w:t>
      </w:r>
      <w:r w:rsidRPr="005253FA">
        <w:t xml:space="preserve"> 1967. Systemic invasion of strawberry by </w:t>
      </w:r>
      <w:r w:rsidRPr="005253FA">
        <w:rPr>
          <w:i/>
        </w:rPr>
        <w:t>Xanthomonas fragariae</w:t>
      </w:r>
      <w:r w:rsidRPr="005253FA">
        <w:t xml:space="preserve"> causing vascular collapse. </w:t>
      </w:r>
      <w:r w:rsidRPr="00264D92">
        <w:rPr>
          <w:i/>
        </w:rPr>
        <w:t>Phytopathology,</w:t>
      </w:r>
      <w:r w:rsidRPr="005253FA">
        <w:t xml:space="preserve"> 57: 1260–1261.</w:t>
      </w:r>
    </w:p>
    <w:p w:rsidR="001F1CC4" w:rsidRPr="005253FA" w:rsidRDefault="001F1CC4" w:rsidP="001F1CC4">
      <w:pPr>
        <w:pStyle w:val="IPPPargraphnumbering"/>
        <w:numPr>
          <w:ilvl w:val="0"/>
          <w:numId w:val="0"/>
        </w:numPr>
      </w:pPr>
      <w:r w:rsidRPr="005253FA">
        <w:rPr>
          <w:b/>
          <w:bCs/>
        </w:rPr>
        <w:lastRenderedPageBreak/>
        <w:t xml:space="preserve">Hildebrand, P.D., Braun, P.G., Renderos, W.E., Jamieson, A.R., McRae, K.B. &amp; Binns, M.R. </w:t>
      </w:r>
      <w:r w:rsidRPr="005253FA">
        <w:t xml:space="preserve">2005. A quantitative method for inoculating strawberry leaves with </w:t>
      </w:r>
      <w:r w:rsidRPr="005253FA">
        <w:rPr>
          <w:i/>
        </w:rPr>
        <w:t>Xanthomonas fragariae</w:t>
      </w:r>
      <w:r w:rsidRPr="005253FA">
        <w:t xml:space="preserve">, factors affecting infection, and cultivar reactions. </w:t>
      </w:r>
      <w:r w:rsidRPr="00264D92">
        <w:rPr>
          <w:i/>
        </w:rPr>
        <w:t>Canadian Journal of Plant Pathology,</w:t>
      </w:r>
      <w:r w:rsidRPr="005253FA">
        <w:t xml:space="preserve"> 27: 16–24.</w:t>
      </w:r>
    </w:p>
    <w:p w:rsidR="001F1CC4" w:rsidRPr="005253FA" w:rsidRDefault="001F1CC4" w:rsidP="001F1CC4">
      <w:pPr>
        <w:pStyle w:val="IPPPargraphnumbering"/>
        <w:numPr>
          <w:ilvl w:val="0"/>
          <w:numId w:val="0"/>
        </w:numPr>
      </w:pPr>
      <w:r w:rsidRPr="005253FA">
        <w:rPr>
          <w:b/>
          <w:bCs/>
        </w:rPr>
        <w:t xml:space="preserve">Janse, J.D., Ross, M.P., Gorkink, R.F.J., Derks, J.H.J., Swings, J. Janssens, D. &amp; Scortichini, M. </w:t>
      </w:r>
      <w:r w:rsidRPr="005253FA">
        <w:t>2001. Bacterial leaf blight of strawberry (</w:t>
      </w:r>
      <w:r w:rsidRPr="00264D92">
        <w:rPr>
          <w:i/>
        </w:rPr>
        <w:t>Fragaria (×) ananassa</w:t>
      </w:r>
      <w:r w:rsidRPr="005253FA">
        <w:t xml:space="preserve">) caused by a pathovar of </w:t>
      </w:r>
      <w:r w:rsidRPr="00264D92">
        <w:rPr>
          <w:i/>
        </w:rPr>
        <w:t>Xanthomonas arboricola</w:t>
      </w:r>
      <w:r w:rsidRPr="005253FA">
        <w:t xml:space="preserve">, not similar to </w:t>
      </w:r>
      <w:r w:rsidRPr="00264D92">
        <w:rPr>
          <w:i/>
        </w:rPr>
        <w:t>Xanthomonas fragariae</w:t>
      </w:r>
      <w:r w:rsidRPr="005253FA">
        <w:t xml:space="preserve"> Kennedy &amp; King. Description of the causal organism as </w:t>
      </w:r>
      <w:r w:rsidRPr="00264D92">
        <w:rPr>
          <w:i/>
        </w:rPr>
        <w:t>Xanthomonas arboricola</w:t>
      </w:r>
      <w:r w:rsidRPr="005253FA">
        <w:t xml:space="preserve"> pv. </w:t>
      </w:r>
      <w:r w:rsidRPr="00264D92">
        <w:rPr>
          <w:i/>
        </w:rPr>
        <w:t>fragariae</w:t>
      </w:r>
      <w:r w:rsidRPr="005253FA">
        <w:t xml:space="preserve"> (pv. nov., comb. nov.). </w:t>
      </w:r>
      <w:r w:rsidRPr="00264D92">
        <w:rPr>
          <w:i/>
        </w:rPr>
        <w:t>Plant Pathology,</w:t>
      </w:r>
      <w:r w:rsidRPr="005253FA">
        <w:t xml:space="preserve"> 50: 653–665.</w:t>
      </w:r>
    </w:p>
    <w:p w:rsidR="001F1CC4" w:rsidRPr="005253FA" w:rsidRDefault="001F1CC4" w:rsidP="001F1CC4">
      <w:pPr>
        <w:pStyle w:val="IPPPargraphnumbering"/>
        <w:numPr>
          <w:ilvl w:val="0"/>
          <w:numId w:val="0"/>
        </w:numPr>
      </w:pPr>
      <w:r w:rsidRPr="005253FA">
        <w:rPr>
          <w:b/>
          <w:bCs/>
        </w:rPr>
        <w:t>Kennedy, B.W.</w:t>
      </w:r>
      <w:r w:rsidRPr="005253FA">
        <w:t xml:space="preserve"> 1965. Infection of Potentilla by Xanthomonas fragariae. </w:t>
      </w:r>
      <w:r w:rsidRPr="00264D92">
        <w:t>Plant Disease Reporter,</w:t>
      </w:r>
      <w:r w:rsidRPr="005253FA">
        <w:t xml:space="preserve"> 49: 491–492.</w:t>
      </w:r>
    </w:p>
    <w:p w:rsidR="001F1CC4" w:rsidRPr="005253FA" w:rsidRDefault="001F1CC4" w:rsidP="001F1CC4">
      <w:pPr>
        <w:pStyle w:val="IPPPargraphnumbering"/>
        <w:numPr>
          <w:ilvl w:val="0"/>
          <w:numId w:val="0"/>
        </w:numPr>
      </w:pPr>
      <w:r w:rsidRPr="005253FA">
        <w:rPr>
          <w:b/>
          <w:bCs/>
        </w:rPr>
        <w:t xml:space="preserve">Kennedy, B.W. &amp; King, T.H. </w:t>
      </w:r>
      <w:r w:rsidRPr="005253FA">
        <w:t xml:space="preserve">1962a. Angular leaf spot of strawberry caused by </w:t>
      </w:r>
      <w:r w:rsidRPr="005253FA">
        <w:rPr>
          <w:i/>
        </w:rPr>
        <w:t>Xanthomonas fragariae</w:t>
      </w:r>
      <w:r w:rsidRPr="005253FA">
        <w:t xml:space="preserve"> sp. nov. </w:t>
      </w:r>
      <w:r w:rsidRPr="00264D92">
        <w:rPr>
          <w:i/>
        </w:rPr>
        <w:t>Phytopathology,</w:t>
      </w:r>
      <w:r w:rsidRPr="005253FA">
        <w:t xml:space="preserve"> 52: 873–875.</w:t>
      </w:r>
    </w:p>
    <w:p w:rsidR="001F1CC4" w:rsidRPr="005253FA" w:rsidRDefault="001F1CC4" w:rsidP="001F1CC4">
      <w:pPr>
        <w:pStyle w:val="IPPPargraphnumbering"/>
        <w:numPr>
          <w:ilvl w:val="0"/>
          <w:numId w:val="0"/>
        </w:numPr>
      </w:pPr>
      <w:r w:rsidRPr="005253FA">
        <w:rPr>
          <w:b/>
          <w:bCs/>
        </w:rPr>
        <w:t>Kennedy, B.W. &amp; King, T.H.</w:t>
      </w:r>
      <w:r w:rsidRPr="005253FA">
        <w:t xml:space="preserve"> 1962b. Studies on epidemiology of bacterial angular leafspot of strawberry. </w:t>
      </w:r>
      <w:r w:rsidRPr="00264D92">
        <w:rPr>
          <w:i/>
        </w:rPr>
        <w:t>Plant Disease Reporter,</w:t>
      </w:r>
      <w:r w:rsidRPr="005253FA">
        <w:t xml:space="preserve"> 46: 360–363.</w:t>
      </w:r>
    </w:p>
    <w:p w:rsidR="001F1CC4" w:rsidRPr="005253FA" w:rsidRDefault="001F1CC4" w:rsidP="001F1CC4">
      <w:pPr>
        <w:pStyle w:val="IPPPargraphnumbering"/>
        <w:numPr>
          <w:ilvl w:val="0"/>
          <w:numId w:val="0"/>
        </w:numPr>
      </w:pPr>
      <w:r w:rsidRPr="005253FA">
        <w:rPr>
          <w:b/>
          <w:bCs/>
        </w:rPr>
        <w:t>Koike, H.</w:t>
      </w:r>
      <w:r w:rsidRPr="005253FA">
        <w:t xml:space="preserve"> 1965. The aluminum-cap method for testing sugarcane varieties against leaf scald disease. </w:t>
      </w:r>
      <w:r w:rsidRPr="00264D92">
        <w:rPr>
          <w:i/>
        </w:rPr>
        <w:t>Phytopathology,</w:t>
      </w:r>
      <w:r w:rsidRPr="005253FA">
        <w:t xml:space="preserve"> 55: 317–319.</w:t>
      </w:r>
    </w:p>
    <w:p w:rsidR="001F1CC4" w:rsidRPr="00087F56" w:rsidRDefault="001F1CC4" w:rsidP="001F1CC4">
      <w:pPr>
        <w:pStyle w:val="IPPPargraphnumbering"/>
        <w:numPr>
          <w:ilvl w:val="0"/>
          <w:numId w:val="0"/>
        </w:numPr>
        <w:rPr>
          <w:lang w:val="it-IT" w:eastAsia="ja-JP"/>
        </w:rPr>
      </w:pPr>
      <w:r w:rsidRPr="005253FA">
        <w:rPr>
          <w:b/>
          <w:bCs/>
          <w:lang w:eastAsia="ja-JP"/>
        </w:rPr>
        <w:t>López, M.M., Aramburu, J.M., Cambra, M. &amp; Borrás, V.</w:t>
      </w:r>
      <w:r w:rsidRPr="005253FA">
        <w:rPr>
          <w:lang w:eastAsia="ja-JP"/>
        </w:rPr>
        <w:t xml:space="preserve"> 1985. [Detection and identification of </w:t>
      </w:r>
      <w:r w:rsidRPr="005253FA">
        <w:rPr>
          <w:i/>
          <w:lang w:eastAsia="ja-JP"/>
        </w:rPr>
        <w:t>Xanthomonas fragariae</w:t>
      </w:r>
      <w:r w:rsidRPr="005253FA">
        <w:rPr>
          <w:lang w:eastAsia="ja-JP"/>
        </w:rPr>
        <w:t xml:space="preserve"> in Spain.] </w:t>
      </w:r>
      <w:r w:rsidRPr="00087F56">
        <w:rPr>
          <w:i/>
          <w:lang w:val="it-IT" w:eastAsia="ja-JP"/>
        </w:rPr>
        <w:t>Anales del Instituto Nacional de Investigaciones Agrarias, Serie Agricola,</w:t>
      </w:r>
      <w:r w:rsidRPr="00087F56">
        <w:rPr>
          <w:lang w:val="it-IT" w:eastAsia="ja-JP"/>
        </w:rPr>
        <w:t xml:space="preserve"> 28: 245–259 (in Spanish). </w:t>
      </w:r>
    </w:p>
    <w:p w:rsidR="001F1CC4" w:rsidRPr="005253FA" w:rsidRDefault="001F1CC4" w:rsidP="001F1CC4">
      <w:pPr>
        <w:pStyle w:val="IPPPargraphnumbering"/>
        <w:numPr>
          <w:ilvl w:val="0"/>
          <w:numId w:val="0"/>
        </w:numPr>
      </w:pPr>
      <w:r w:rsidRPr="00087F56">
        <w:rPr>
          <w:b/>
          <w:bCs/>
          <w:lang w:val="it-IT" w:eastAsia="ja-JP"/>
        </w:rPr>
        <w:t>López, M.M., Dominguez, F., Morente, C., Salcedo, C.I., Olmos, A. &amp; Civerolo, E.</w:t>
      </w:r>
      <w:r w:rsidRPr="00087F56">
        <w:rPr>
          <w:lang w:val="it-IT" w:eastAsia="ja-JP"/>
        </w:rPr>
        <w:t xml:space="preserve"> 2005. </w:t>
      </w:r>
      <w:r w:rsidRPr="00264D92">
        <w:rPr>
          <w:i/>
          <w:lang w:eastAsia="ja-JP"/>
        </w:rPr>
        <w:t xml:space="preserve">Diagnostic protocols for organisms harmful to plants: Diagnosis </w:t>
      </w:r>
      <w:r w:rsidRPr="00264D92">
        <w:rPr>
          <w:lang w:eastAsia="ja-JP"/>
        </w:rPr>
        <w:t>Xanthomonas fragariae</w:t>
      </w:r>
      <w:r w:rsidRPr="005253FA">
        <w:rPr>
          <w:i/>
          <w:lang w:eastAsia="ja-JP"/>
        </w:rPr>
        <w:t xml:space="preserve">. </w:t>
      </w:r>
      <w:r w:rsidRPr="00264D92">
        <w:rPr>
          <w:lang w:eastAsia="ja-JP"/>
        </w:rPr>
        <w:t xml:space="preserve">SMT-4-CT98-2252. </w:t>
      </w:r>
      <w:r w:rsidRPr="00264D92">
        <w:rPr>
          <w:b/>
          <w:bCs/>
        </w:rPr>
        <w:t>Maas, J.L.,</w:t>
      </w:r>
      <w:r w:rsidRPr="00264D92">
        <w:t xml:space="preserve"> ed. </w:t>
      </w:r>
      <w:r w:rsidRPr="005253FA">
        <w:t xml:space="preserve">1998. </w:t>
      </w:r>
      <w:r w:rsidRPr="00264D92">
        <w:rPr>
          <w:i/>
        </w:rPr>
        <w:t>Compendium of strawberry diseases</w:t>
      </w:r>
      <w:r w:rsidRPr="005253FA">
        <w:t>, 2</w:t>
      </w:r>
      <w:r w:rsidRPr="00264D92">
        <w:t>nd</w:t>
      </w:r>
      <w:r w:rsidRPr="005253FA">
        <w:t xml:space="preserve"> edn. St Paul, MN, APS Press. XX pp.</w:t>
      </w:r>
    </w:p>
    <w:p w:rsidR="001F1CC4" w:rsidRPr="005253FA" w:rsidRDefault="001F1CC4" w:rsidP="001F1CC4">
      <w:pPr>
        <w:pStyle w:val="IPPPargraphnumbering"/>
        <w:numPr>
          <w:ilvl w:val="0"/>
          <w:numId w:val="0"/>
        </w:numPr>
      </w:pPr>
      <w:r w:rsidRPr="005253FA">
        <w:rPr>
          <w:b/>
          <w:bCs/>
        </w:rPr>
        <w:t xml:space="preserve">Maas, J.L., Gouin-Behe, C., Hartung J.S. &amp; Hokanson, S.C. </w:t>
      </w:r>
      <w:r w:rsidRPr="005253FA">
        <w:t xml:space="preserve">2000. Sources of resistance for two differentially pathogenic strains of </w:t>
      </w:r>
      <w:r w:rsidRPr="005253FA">
        <w:rPr>
          <w:i/>
        </w:rPr>
        <w:t>Xanthomonas fragariae</w:t>
      </w:r>
      <w:r w:rsidRPr="005253FA">
        <w:t xml:space="preserve"> in </w:t>
      </w:r>
      <w:r w:rsidRPr="005253FA">
        <w:rPr>
          <w:i/>
        </w:rPr>
        <w:t>Fragaria</w:t>
      </w:r>
      <w:r w:rsidRPr="005253FA">
        <w:t xml:space="preserve"> genotypes. </w:t>
      </w:r>
      <w:r w:rsidRPr="00264D92">
        <w:rPr>
          <w:i/>
        </w:rPr>
        <w:t>Horticultural Science,</w:t>
      </w:r>
      <w:r w:rsidRPr="005253FA">
        <w:t xml:space="preserve"> 35: 128–131.</w:t>
      </w:r>
    </w:p>
    <w:p w:rsidR="001F1CC4" w:rsidRPr="00264D92" w:rsidRDefault="001F1CC4" w:rsidP="001F1CC4">
      <w:pPr>
        <w:pStyle w:val="IPPPargraphnumbering"/>
        <w:numPr>
          <w:ilvl w:val="0"/>
          <w:numId w:val="0"/>
        </w:numPr>
        <w:rPr>
          <w:lang w:val="pt-BR"/>
        </w:rPr>
      </w:pPr>
      <w:r w:rsidRPr="001F1CC4">
        <w:rPr>
          <w:b/>
          <w:bCs/>
          <w:lang w:val="en-GB"/>
        </w:rPr>
        <w:t xml:space="preserve">Maas, J.L., Pooler, M. &amp; Galletta, G.J. </w:t>
      </w:r>
      <w:r w:rsidRPr="001F1CC4">
        <w:rPr>
          <w:lang w:val="en-GB"/>
        </w:rPr>
        <w:t xml:space="preserve">1995. </w:t>
      </w:r>
      <w:r w:rsidRPr="005253FA">
        <w:t xml:space="preserve">Bacterial angular leafspot disease of strawberry: Present status and prospects for control. </w:t>
      </w:r>
      <w:r w:rsidRPr="00264D92">
        <w:rPr>
          <w:i/>
          <w:lang w:val="pt-BR"/>
        </w:rPr>
        <w:t>Advances in Strawberry Research,</w:t>
      </w:r>
      <w:r w:rsidRPr="00264D92">
        <w:rPr>
          <w:lang w:val="pt-BR"/>
        </w:rPr>
        <w:t xml:space="preserve"> 14: 18–24.</w:t>
      </w:r>
    </w:p>
    <w:p w:rsidR="001F1CC4" w:rsidRPr="005253FA" w:rsidRDefault="001F1CC4" w:rsidP="001F1CC4">
      <w:pPr>
        <w:pStyle w:val="IPPPargraphnumbering"/>
        <w:numPr>
          <w:ilvl w:val="0"/>
          <w:numId w:val="0"/>
        </w:numPr>
      </w:pPr>
      <w:r w:rsidRPr="00264D92">
        <w:rPr>
          <w:b/>
          <w:bCs/>
          <w:lang w:val="pt-BR"/>
        </w:rPr>
        <w:t xml:space="preserve">Mafra, V., Kubo, K.S., Alves-Ferreira, M., Ribeiro-Alves, M., Stuart, R.M., Boava, L.P., Rodrigues, C.M. &amp; Machado, M.A. </w:t>
      </w:r>
      <w:r w:rsidRPr="00264D92">
        <w:rPr>
          <w:lang w:val="pt-BR"/>
        </w:rPr>
        <w:t xml:space="preserve">2012. </w:t>
      </w:r>
      <w:r>
        <w:t xml:space="preserve">Reference genes for accurate transcript normalization in citrus genotypes under different experimental conditions. </w:t>
      </w:r>
      <w:r>
        <w:rPr>
          <w:i/>
          <w:iCs/>
        </w:rPr>
        <w:t>PloS One</w:t>
      </w:r>
      <w:r>
        <w:t xml:space="preserve">, </w:t>
      </w:r>
      <w:r>
        <w:rPr>
          <w:i/>
          <w:iCs/>
        </w:rPr>
        <w:t>7</w:t>
      </w:r>
      <w:r>
        <w:t>(2), e31263.</w:t>
      </w:r>
    </w:p>
    <w:p w:rsidR="001F1CC4" w:rsidRPr="005253FA" w:rsidRDefault="001F1CC4" w:rsidP="001F1CC4">
      <w:pPr>
        <w:pStyle w:val="IPPPargraphnumbering"/>
        <w:numPr>
          <w:ilvl w:val="0"/>
          <w:numId w:val="0"/>
        </w:numPr>
      </w:pPr>
      <w:r w:rsidRPr="005253FA">
        <w:rPr>
          <w:b/>
          <w:bCs/>
        </w:rPr>
        <w:t xml:space="preserve">Mahuku, G.S. &amp; Goodwin, P.H. </w:t>
      </w:r>
      <w:r w:rsidRPr="005253FA">
        <w:t xml:space="preserve">1997. Presence of </w:t>
      </w:r>
      <w:r w:rsidRPr="005253FA">
        <w:rPr>
          <w:i/>
        </w:rPr>
        <w:t>Xanthomonas fragariae</w:t>
      </w:r>
      <w:r w:rsidRPr="005253FA">
        <w:t xml:space="preserve"> in symptomless strawberry crowns in Ontario detected using a nested polymerase chain reaction (PCR). </w:t>
      </w:r>
      <w:r w:rsidRPr="00264D92">
        <w:rPr>
          <w:i/>
        </w:rPr>
        <w:t>Canadian Journal of Plant Pathology,</w:t>
      </w:r>
      <w:r w:rsidRPr="005253FA">
        <w:t xml:space="preserve"> 19: 366–370.</w:t>
      </w:r>
    </w:p>
    <w:p w:rsidR="001F1CC4" w:rsidRPr="005253FA" w:rsidRDefault="001F1CC4" w:rsidP="001F1CC4">
      <w:pPr>
        <w:pStyle w:val="IPPPargraphnumbering"/>
        <w:numPr>
          <w:ilvl w:val="0"/>
          <w:numId w:val="0"/>
        </w:numPr>
      </w:pPr>
      <w:r w:rsidRPr="005253FA">
        <w:rPr>
          <w:b/>
          <w:bCs/>
        </w:rPr>
        <w:t>Milholland, R.D., Ritchie, D.F., Dayking, M.E. &amp; Gutierrez, W.A.</w:t>
      </w:r>
      <w:r w:rsidRPr="005253FA">
        <w:t xml:space="preserve"> 1996. Multiplication and translocation of </w:t>
      </w:r>
      <w:r w:rsidRPr="005253FA">
        <w:rPr>
          <w:i/>
        </w:rPr>
        <w:t>Xanthomonas fragariae</w:t>
      </w:r>
      <w:r w:rsidRPr="005253FA">
        <w:t xml:space="preserve"> in strawberry. </w:t>
      </w:r>
      <w:r w:rsidRPr="00264D92">
        <w:rPr>
          <w:i/>
        </w:rPr>
        <w:t>Advances in Strawberry Research,</w:t>
      </w:r>
      <w:r w:rsidRPr="005253FA">
        <w:t xml:space="preserve"> 15: 13–17.</w:t>
      </w:r>
    </w:p>
    <w:p w:rsidR="001F1CC4" w:rsidRPr="005253FA" w:rsidRDefault="001F1CC4" w:rsidP="001F1CC4">
      <w:pPr>
        <w:pStyle w:val="IPPPargraphnumbering"/>
        <w:numPr>
          <w:ilvl w:val="0"/>
          <w:numId w:val="0"/>
        </w:numPr>
      </w:pPr>
      <w:r w:rsidRPr="005253FA">
        <w:rPr>
          <w:b/>
          <w:bCs/>
        </w:rPr>
        <w:t xml:space="preserve">Moltmann, E. &amp; Zimmermann, C. </w:t>
      </w:r>
      <w:r w:rsidRPr="005253FA">
        <w:t xml:space="preserve">2005. Detection of </w:t>
      </w:r>
      <w:r w:rsidRPr="005253FA">
        <w:rPr>
          <w:i/>
        </w:rPr>
        <w:t>Xanthomonas fragariae</w:t>
      </w:r>
      <w:r w:rsidRPr="005253FA">
        <w:t xml:space="preserve"> in symptomless strawberry plants by nested PCR. </w:t>
      </w:r>
      <w:r w:rsidRPr="00264D92">
        <w:rPr>
          <w:i/>
        </w:rPr>
        <w:t>EPPO Bulletin,</w:t>
      </w:r>
      <w:r w:rsidRPr="005253FA">
        <w:t xml:space="preserve"> 35: 53–54.</w:t>
      </w:r>
    </w:p>
    <w:p w:rsidR="001F1CC4" w:rsidRPr="005253FA" w:rsidRDefault="001F1CC4" w:rsidP="001F1CC4">
      <w:pPr>
        <w:pStyle w:val="IPPPargraphnumbering"/>
        <w:numPr>
          <w:ilvl w:val="0"/>
          <w:numId w:val="0"/>
        </w:numPr>
      </w:pPr>
      <w:r w:rsidRPr="005253FA">
        <w:rPr>
          <w:b/>
          <w:bCs/>
        </w:rPr>
        <w:t>Opgenorth, D.C., Smart, C.D., Louws, F.J., de Bruijn, F.J. &amp; Kirkpatrick, B.C.</w:t>
      </w:r>
      <w:r w:rsidRPr="005253FA">
        <w:t xml:space="preserve"> 1996. Identification of </w:t>
      </w:r>
      <w:r w:rsidRPr="005253FA">
        <w:rPr>
          <w:i/>
        </w:rPr>
        <w:t>Xanthomonas fragariae</w:t>
      </w:r>
      <w:r w:rsidRPr="005253FA">
        <w:t xml:space="preserve"> field isolates by rep-PCR genomic fingerprinting. </w:t>
      </w:r>
      <w:r w:rsidRPr="00264D92">
        <w:rPr>
          <w:i/>
        </w:rPr>
        <w:t>Plant Disease,</w:t>
      </w:r>
      <w:r w:rsidRPr="005253FA">
        <w:t xml:space="preserve"> 80: 868–873.</w:t>
      </w:r>
    </w:p>
    <w:p w:rsidR="001F1CC4" w:rsidRPr="00264D92" w:rsidRDefault="001F1CC4" w:rsidP="001F1CC4">
      <w:pPr>
        <w:pStyle w:val="IPPPargraphnumbering"/>
        <w:numPr>
          <w:ilvl w:val="0"/>
          <w:numId w:val="0"/>
        </w:numPr>
        <w:rPr>
          <w:lang w:eastAsia="en-NZ"/>
        </w:rPr>
      </w:pPr>
      <w:r w:rsidRPr="00264D92">
        <w:rPr>
          <w:b/>
          <w:lang w:eastAsia="en-NZ"/>
        </w:rPr>
        <w:t>Parkinson, N., Aritua, V., Heeney, J., Cowie, C., Bew, J., &amp; Stead, D.</w:t>
      </w:r>
      <w:r w:rsidRPr="00264D92">
        <w:rPr>
          <w:lang w:eastAsia="en-NZ"/>
        </w:rPr>
        <w:t xml:space="preserve"> (2007). Phylogenetic analysis of Xanthomonas species by comparison of partial gyrase B gene sequences. </w:t>
      </w:r>
      <w:r w:rsidRPr="00264D92">
        <w:rPr>
          <w:i/>
          <w:iCs/>
          <w:lang w:eastAsia="en-NZ"/>
        </w:rPr>
        <w:t>International Journal of Systematic and Evolutionary Microbiology</w:t>
      </w:r>
      <w:r w:rsidRPr="00264D92">
        <w:rPr>
          <w:lang w:eastAsia="en-NZ"/>
        </w:rPr>
        <w:t xml:space="preserve">, </w:t>
      </w:r>
      <w:r w:rsidRPr="00264D92">
        <w:rPr>
          <w:i/>
          <w:iCs/>
          <w:lang w:eastAsia="en-NZ"/>
        </w:rPr>
        <w:t>57</w:t>
      </w:r>
      <w:r w:rsidRPr="00264D92">
        <w:rPr>
          <w:lang w:eastAsia="en-NZ"/>
        </w:rPr>
        <w:t>(12), 2881-2887.</w:t>
      </w:r>
    </w:p>
    <w:p w:rsidR="001F1CC4" w:rsidRPr="005253FA" w:rsidRDefault="001F1CC4" w:rsidP="001F1CC4">
      <w:pPr>
        <w:pStyle w:val="IPPPargraphnumbering"/>
        <w:numPr>
          <w:ilvl w:val="0"/>
          <w:numId w:val="0"/>
        </w:numPr>
      </w:pPr>
      <w:r w:rsidRPr="005253FA">
        <w:rPr>
          <w:b/>
          <w:bCs/>
        </w:rPr>
        <w:lastRenderedPageBreak/>
        <w:t>Pooler, M.R., Ritchie, D.F. &amp; Hartung, J.S.</w:t>
      </w:r>
      <w:r w:rsidRPr="005253FA">
        <w:t xml:space="preserve"> 1996. Genetic relationships among strains of </w:t>
      </w:r>
      <w:r w:rsidRPr="005253FA">
        <w:rPr>
          <w:i/>
        </w:rPr>
        <w:t>Xanthomonas fragariae</w:t>
      </w:r>
      <w:r w:rsidRPr="005253FA">
        <w:t xml:space="preserve"> based on random amplified polymorphic DNA PCR, repetitive extragenic palindromic PCR and enterobacterial repetitive intergenic consensus PCR data and generation of multiplexed PCR primers useful for the identification of this phytopathogen. </w:t>
      </w:r>
      <w:r w:rsidRPr="00264D92">
        <w:rPr>
          <w:i/>
        </w:rPr>
        <w:t>Applied and Environmental Microbiology,</w:t>
      </w:r>
      <w:r w:rsidRPr="005253FA">
        <w:t xml:space="preserve"> 62: 3121–3127.</w:t>
      </w:r>
    </w:p>
    <w:p w:rsidR="001F1CC4" w:rsidRPr="005253FA" w:rsidRDefault="001F1CC4" w:rsidP="001F1CC4">
      <w:pPr>
        <w:pStyle w:val="IPPPargraphnumbering"/>
        <w:numPr>
          <w:ilvl w:val="0"/>
          <w:numId w:val="0"/>
        </w:numPr>
      </w:pPr>
      <w:r w:rsidRPr="005253FA">
        <w:rPr>
          <w:b/>
          <w:bCs/>
        </w:rPr>
        <w:t>Rademaker, J.L.W., Hoste, B., Louws, F.J., Kersters, K., Swings, J., Vauterin, L., Vauterin, P. &amp;  De Bruijn, F.J.</w:t>
      </w:r>
      <w:r w:rsidRPr="005253FA">
        <w:t xml:space="preserve"> 2000. Comparison of AFLP and rep-PCR genomic fingerprinting with DNA-DNA homology studies: </w:t>
      </w:r>
      <w:r w:rsidRPr="005253FA">
        <w:rPr>
          <w:i/>
        </w:rPr>
        <w:t>Xanthomonas</w:t>
      </w:r>
      <w:r w:rsidRPr="005253FA">
        <w:t xml:space="preserve"> as a model system. </w:t>
      </w:r>
      <w:bookmarkStart w:id="32" w:name="OLE_LINK1"/>
      <w:r w:rsidRPr="00264D92">
        <w:rPr>
          <w:i/>
        </w:rPr>
        <w:t>International Journal of Systematic and Evolutionary Microbiology</w:t>
      </w:r>
      <w:bookmarkEnd w:id="32"/>
      <w:r w:rsidRPr="00264D92">
        <w:rPr>
          <w:i/>
        </w:rPr>
        <w:t>,</w:t>
      </w:r>
      <w:r w:rsidRPr="005253FA">
        <w:t xml:space="preserve"> 50: 665–677. </w:t>
      </w:r>
    </w:p>
    <w:p w:rsidR="001F1CC4" w:rsidRPr="005253FA" w:rsidRDefault="001F1CC4" w:rsidP="001F1CC4">
      <w:pPr>
        <w:pStyle w:val="IPPPargraphnumbering"/>
        <w:numPr>
          <w:ilvl w:val="0"/>
          <w:numId w:val="0"/>
        </w:numPr>
      </w:pPr>
      <w:r w:rsidRPr="005253FA">
        <w:rPr>
          <w:b/>
          <w:bCs/>
        </w:rPr>
        <w:t xml:space="preserve">Rademaker, J.L.W., Louws, F.J., Schultz, M.H., Rossbach, U., Vauterin, L., Swings, J. &amp; de Bruijn, F.J. </w:t>
      </w:r>
      <w:r w:rsidRPr="005253FA">
        <w:t xml:space="preserve">2005. A comprehensive species to strain taxonomic framework for </w:t>
      </w:r>
      <w:r w:rsidRPr="005253FA">
        <w:rPr>
          <w:i/>
        </w:rPr>
        <w:t>Xanthomonas</w:t>
      </w:r>
      <w:r w:rsidRPr="005253FA">
        <w:t xml:space="preserve">. </w:t>
      </w:r>
      <w:r w:rsidRPr="00264D92">
        <w:rPr>
          <w:i/>
        </w:rPr>
        <w:t>Phytopathology,</w:t>
      </w:r>
      <w:r w:rsidRPr="005253FA">
        <w:t xml:space="preserve"> 95: 1098–1111. </w:t>
      </w:r>
    </w:p>
    <w:p w:rsidR="001F1CC4" w:rsidRPr="005253FA" w:rsidRDefault="001F1CC4" w:rsidP="001F1CC4">
      <w:pPr>
        <w:pStyle w:val="IPPPargraphnumbering"/>
        <w:numPr>
          <w:ilvl w:val="0"/>
          <w:numId w:val="0"/>
        </w:numPr>
      </w:pPr>
      <w:r w:rsidRPr="005253FA">
        <w:rPr>
          <w:b/>
          <w:bCs/>
        </w:rPr>
        <w:t xml:space="preserve">Rat, B. </w:t>
      </w:r>
      <w:r w:rsidRPr="005253FA">
        <w:t xml:space="preserve">1993. </w:t>
      </w:r>
      <w:r w:rsidRPr="005253FA">
        <w:rPr>
          <w:i/>
        </w:rPr>
        <w:t>Xanthomonas fragariae</w:t>
      </w:r>
      <w:r w:rsidRPr="005253FA">
        <w:t xml:space="preserve">: Causal agent of angular leaf spot of strawberry. </w:t>
      </w:r>
      <w:r w:rsidRPr="00264D92">
        <w:rPr>
          <w:i/>
        </w:rPr>
        <w:t>In</w:t>
      </w:r>
      <w:r w:rsidRPr="005253FA">
        <w:t xml:space="preserve"> J.G. Swings &amp; E.L. Civerolo, eds. </w:t>
      </w:r>
      <w:r w:rsidRPr="005253FA">
        <w:rPr>
          <w:i/>
        </w:rPr>
        <w:t>Xanthomonas</w:t>
      </w:r>
      <w:r w:rsidRPr="005253FA">
        <w:t>, pp. 69–70. London, Chapman and Hall. XX pp.</w:t>
      </w:r>
    </w:p>
    <w:p w:rsidR="001F1CC4" w:rsidRPr="005253FA" w:rsidRDefault="001F1CC4" w:rsidP="001F1CC4">
      <w:pPr>
        <w:pStyle w:val="IPPPargraphnumbering"/>
        <w:numPr>
          <w:ilvl w:val="0"/>
          <w:numId w:val="0"/>
        </w:numPr>
      </w:pPr>
      <w:r w:rsidRPr="005253FA">
        <w:rPr>
          <w:b/>
          <w:bCs/>
        </w:rPr>
        <w:t>Roberts, P.D., Hodge, N.C., Bouzar, H., Jones, J.B., Stall, R.E., Berger, R.D. &amp; Chase, A.R.</w:t>
      </w:r>
      <w:r w:rsidRPr="005253FA">
        <w:t xml:space="preserve"> 1998. Relatedness of strains of </w:t>
      </w:r>
      <w:r w:rsidRPr="005253FA">
        <w:rPr>
          <w:i/>
        </w:rPr>
        <w:t>Xanthomonas fragariae</w:t>
      </w:r>
      <w:r w:rsidRPr="005253FA">
        <w:t xml:space="preserve"> by restriction fragment length polymorphism, DNA-DNA reassociation, and fatty acid analyses. </w:t>
      </w:r>
      <w:r w:rsidRPr="00264D92">
        <w:rPr>
          <w:i/>
        </w:rPr>
        <w:t>Applied and Environmental Microbiology,</w:t>
      </w:r>
      <w:r w:rsidRPr="005253FA">
        <w:t xml:space="preserve"> 64: 3961–3965.</w:t>
      </w:r>
    </w:p>
    <w:p w:rsidR="001F1CC4" w:rsidRPr="005253FA" w:rsidRDefault="001F1CC4" w:rsidP="001F1CC4">
      <w:pPr>
        <w:pStyle w:val="IPPPargraphnumbering"/>
        <w:numPr>
          <w:ilvl w:val="0"/>
          <w:numId w:val="0"/>
        </w:numPr>
      </w:pPr>
      <w:r w:rsidRPr="005253FA">
        <w:rPr>
          <w:b/>
          <w:bCs/>
        </w:rPr>
        <w:t xml:space="preserve">Roberts, P.D., Jones, J.B., Chandler, C.K., Stall, R.E. &amp; Berger, R.D. </w:t>
      </w:r>
      <w:r w:rsidRPr="005253FA">
        <w:t xml:space="preserve">1996. Survival of </w:t>
      </w:r>
      <w:r w:rsidRPr="005253FA">
        <w:rPr>
          <w:i/>
        </w:rPr>
        <w:t>Xanthomonas fragariae</w:t>
      </w:r>
      <w:r w:rsidRPr="005253FA">
        <w:t xml:space="preserve"> on strawberry in summer nurseries in Florida detected by specific primers and nested PCR. </w:t>
      </w:r>
      <w:r w:rsidRPr="00264D92">
        <w:rPr>
          <w:i/>
        </w:rPr>
        <w:t>Plant Disease,</w:t>
      </w:r>
      <w:r w:rsidRPr="005253FA">
        <w:t xml:space="preserve"> 80: 1283–1288.</w:t>
      </w:r>
    </w:p>
    <w:p w:rsidR="001F1CC4" w:rsidRPr="005253FA" w:rsidRDefault="001F1CC4" w:rsidP="001F1CC4">
      <w:pPr>
        <w:pStyle w:val="IPPPargraphnumbering"/>
        <w:numPr>
          <w:ilvl w:val="0"/>
          <w:numId w:val="0"/>
        </w:numPr>
      </w:pPr>
      <w:r w:rsidRPr="005253FA">
        <w:rPr>
          <w:b/>
          <w:bCs/>
        </w:rPr>
        <w:t>Rowhani, A., Feliciano, A.J., Lips, T. &amp; Gubler, W.D.</w:t>
      </w:r>
      <w:r w:rsidRPr="005253FA">
        <w:t xml:space="preserve"> 1994. Rapid identification of </w:t>
      </w:r>
      <w:r w:rsidRPr="005253FA">
        <w:rPr>
          <w:i/>
        </w:rPr>
        <w:t>Xanthomonas fragariae</w:t>
      </w:r>
      <w:r w:rsidRPr="005253FA">
        <w:t xml:space="preserve"> in infected strawberry leaves by enzyme-linked immunosorbent assay. </w:t>
      </w:r>
      <w:r w:rsidRPr="00264D92">
        <w:rPr>
          <w:i/>
        </w:rPr>
        <w:t>Plant Disease,</w:t>
      </w:r>
      <w:r w:rsidRPr="005253FA">
        <w:t xml:space="preserve"> 78: 248–250.</w:t>
      </w:r>
    </w:p>
    <w:p w:rsidR="001F1CC4" w:rsidRPr="005253FA" w:rsidRDefault="001F1CC4" w:rsidP="001F1CC4">
      <w:pPr>
        <w:pStyle w:val="IPPPargraphnumbering"/>
        <w:numPr>
          <w:ilvl w:val="0"/>
          <w:numId w:val="0"/>
        </w:numPr>
      </w:pPr>
      <w:r w:rsidRPr="005253FA">
        <w:rPr>
          <w:b/>
          <w:bCs/>
        </w:rPr>
        <w:t>Saddler, G.S. &amp; Bradbury, J.F.</w:t>
      </w:r>
      <w:r w:rsidRPr="005253FA">
        <w:t xml:space="preserve"> 2005. </w:t>
      </w:r>
      <w:r w:rsidRPr="005253FA">
        <w:rPr>
          <w:i/>
        </w:rPr>
        <w:t>Xanthomonas</w:t>
      </w:r>
      <w:r w:rsidRPr="005253FA">
        <w:t xml:space="preserve">. </w:t>
      </w:r>
      <w:r w:rsidRPr="00264D92">
        <w:rPr>
          <w:i/>
        </w:rPr>
        <w:t>In</w:t>
      </w:r>
      <w:r w:rsidRPr="005253FA">
        <w:t xml:space="preserve"> G.M. Garrity, editor-in-chief; D.J. Brenner, N.R. Krieg &amp; J.T. Stanley, eds Vol. 2. </w:t>
      </w:r>
      <w:r w:rsidRPr="00264D92">
        <w:rPr>
          <w:i/>
        </w:rPr>
        <w:t>Bergey</w:t>
      </w:r>
      <w:r>
        <w:rPr>
          <w:i/>
        </w:rPr>
        <w:t>’</w:t>
      </w:r>
      <w:r w:rsidRPr="00264D92">
        <w:rPr>
          <w:i/>
        </w:rPr>
        <w:t>s manual of systematic bacteriology,</w:t>
      </w:r>
      <w:r w:rsidRPr="005253FA">
        <w:t xml:space="preserve"> 2</w:t>
      </w:r>
      <w:r w:rsidRPr="00264D92">
        <w:t>nd</w:t>
      </w:r>
      <w:r w:rsidRPr="005253FA">
        <w:t xml:space="preserve"> edn, Vol. 2, Part B, pp. 63–90. New York, Springer. XX pp.</w:t>
      </w:r>
    </w:p>
    <w:p w:rsidR="001F1CC4" w:rsidRPr="005253FA" w:rsidRDefault="001F1CC4" w:rsidP="001F1CC4">
      <w:pPr>
        <w:pStyle w:val="IPPPargraphnumbering"/>
        <w:numPr>
          <w:ilvl w:val="0"/>
          <w:numId w:val="0"/>
        </w:numPr>
      </w:pPr>
      <w:r w:rsidRPr="005253FA">
        <w:rPr>
          <w:b/>
          <w:bCs/>
        </w:rPr>
        <w:t xml:space="preserve">Sasser, M. </w:t>
      </w:r>
      <w:r w:rsidRPr="005253FA">
        <w:t xml:space="preserve">1990. Identification of bacteria through fatty acid analysis. </w:t>
      </w:r>
      <w:r w:rsidRPr="00264D92">
        <w:rPr>
          <w:i/>
        </w:rPr>
        <w:t>In</w:t>
      </w:r>
      <w:r w:rsidRPr="005253FA">
        <w:t xml:space="preserve"> Z. Klement, K. Rudolph &amp; D.C. Sands, eds. </w:t>
      </w:r>
      <w:r w:rsidRPr="00264D92">
        <w:rPr>
          <w:i/>
        </w:rPr>
        <w:t>Methods in phytopathology</w:t>
      </w:r>
      <w:r w:rsidRPr="005253FA">
        <w:t>, pp. 200–204. Budapest, Akademiai Kiado.</w:t>
      </w:r>
    </w:p>
    <w:p w:rsidR="001F1CC4" w:rsidRPr="005253FA" w:rsidRDefault="001F1CC4" w:rsidP="001F1CC4">
      <w:pPr>
        <w:pStyle w:val="IPPPargraphnumbering"/>
        <w:numPr>
          <w:ilvl w:val="0"/>
          <w:numId w:val="0"/>
        </w:numPr>
      </w:pPr>
      <w:r w:rsidRPr="005253FA">
        <w:rPr>
          <w:b/>
          <w:bCs/>
        </w:rPr>
        <w:t xml:space="preserve">Schaad, N.W., Jones, J.B. &amp; Lacy, G.H. </w:t>
      </w:r>
      <w:r w:rsidRPr="005253FA">
        <w:t xml:space="preserve">2001. </w:t>
      </w:r>
      <w:r w:rsidRPr="005253FA">
        <w:rPr>
          <w:i/>
        </w:rPr>
        <w:t>Xanthomonas</w:t>
      </w:r>
      <w:r w:rsidRPr="005253FA">
        <w:t xml:space="preserve">. In N.W. Schaad, J.B. Jones &amp; W. Chun, eds. </w:t>
      </w:r>
      <w:r w:rsidRPr="00264D92">
        <w:rPr>
          <w:i/>
        </w:rPr>
        <w:t>Laboratory guide for identification of plant pathogenic bacteria,</w:t>
      </w:r>
      <w:r w:rsidRPr="005253FA">
        <w:t xml:space="preserve"> 3rd edn, pp. 175–200. St Paul, MN, APS Press. XX pp. </w:t>
      </w:r>
    </w:p>
    <w:p w:rsidR="001F1CC4" w:rsidRPr="005253FA" w:rsidRDefault="001F1CC4" w:rsidP="001F1CC4">
      <w:pPr>
        <w:pStyle w:val="IPPPargraphnumbering"/>
        <w:numPr>
          <w:ilvl w:val="0"/>
          <w:numId w:val="0"/>
        </w:numPr>
      </w:pPr>
      <w:r w:rsidRPr="005253FA">
        <w:rPr>
          <w:b/>
          <w:bCs/>
        </w:rPr>
        <w:t xml:space="preserve">Schaad, N.W., Tamaki, </w:t>
      </w:r>
      <w:r>
        <w:rPr>
          <w:b/>
          <w:bCs/>
        </w:rPr>
        <w:t>S.,</w:t>
      </w:r>
      <w:r w:rsidRPr="005253FA">
        <w:rPr>
          <w:b/>
          <w:bCs/>
        </w:rPr>
        <w:t>Hatziloukas, E. &amp; Panapoulos, N.J.</w:t>
      </w:r>
      <w:r w:rsidRPr="005253FA">
        <w:t xml:space="preserve"> 1995. A combined biological enzymatic amplification (Bio-PCR) technique to detect </w:t>
      </w:r>
      <w:r w:rsidRPr="005253FA">
        <w:rPr>
          <w:i/>
        </w:rPr>
        <w:t>Pseduomonas syringae</w:t>
      </w:r>
      <w:r w:rsidRPr="005253FA">
        <w:t xml:space="preserve"> pv. </w:t>
      </w:r>
      <w:r w:rsidRPr="005253FA">
        <w:rPr>
          <w:i/>
        </w:rPr>
        <w:t>phaseolicola</w:t>
      </w:r>
      <w:r w:rsidRPr="005253FA">
        <w:t xml:space="preserve"> in bean seed extracts. </w:t>
      </w:r>
      <w:r w:rsidRPr="00264D92">
        <w:rPr>
          <w:i/>
        </w:rPr>
        <w:t>Phytopathology,</w:t>
      </w:r>
      <w:r w:rsidRPr="005253FA">
        <w:t xml:space="preserve"> 85: 243–248.</w:t>
      </w:r>
    </w:p>
    <w:p w:rsidR="001F1CC4" w:rsidRPr="005253FA" w:rsidRDefault="001F1CC4" w:rsidP="001F1CC4">
      <w:pPr>
        <w:pStyle w:val="IPPPargraphnumbering"/>
        <w:numPr>
          <w:ilvl w:val="0"/>
          <w:numId w:val="0"/>
        </w:numPr>
      </w:pPr>
      <w:r w:rsidRPr="005253FA">
        <w:rPr>
          <w:b/>
          <w:bCs/>
        </w:rPr>
        <w:t xml:space="preserve">Stackebrandt, E., Murray, R.G.E. &amp; Truper, H.G. </w:t>
      </w:r>
      <w:r w:rsidRPr="005253FA">
        <w:t xml:space="preserve">1988. </w:t>
      </w:r>
      <w:r w:rsidRPr="005253FA">
        <w:rPr>
          <w:i/>
          <w:iCs/>
        </w:rPr>
        <w:t>Proteobacteria</w:t>
      </w:r>
      <w:r w:rsidRPr="005253FA">
        <w:t xml:space="preserve"> classis nov., a name for the phylogenetic taxon that includes the “purple bacteria and their relatives”. </w:t>
      </w:r>
      <w:r w:rsidRPr="00264D92">
        <w:rPr>
          <w:i/>
          <w:iCs/>
        </w:rPr>
        <w:t>International Journal of Systematic</w:t>
      </w:r>
      <w:r w:rsidRPr="00264D92">
        <w:rPr>
          <w:i/>
        </w:rPr>
        <w:t xml:space="preserve"> </w:t>
      </w:r>
      <w:r w:rsidRPr="00264D92">
        <w:rPr>
          <w:i/>
          <w:iCs/>
        </w:rPr>
        <w:t>Bacteriology,</w:t>
      </w:r>
      <w:r w:rsidRPr="005253FA">
        <w:rPr>
          <w:iCs/>
        </w:rPr>
        <w:t xml:space="preserve"> </w:t>
      </w:r>
      <w:r w:rsidRPr="005253FA">
        <w:rPr>
          <w:bCs/>
        </w:rPr>
        <w:t xml:space="preserve">38: </w:t>
      </w:r>
      <w:r w:rsidRPr="005253FA">
        <w:t>321–325.</w:t>
      </w:r>
    </w:p>
    <w:p w:rsidR="001F1CC4" w:rsidRPr="005253FA" w:rsidRDefault="001F1CC4" w:rsidP="001F1CC4">
      <w:pPr>
        <w:pStyle w:val="IPPPargraphnumbering"/>
        <w:numPr>
          <w:ilvl w:val="0"/>
          <w:numId w:val="0"/>
        </w:numPr>
      </w:pPr>
      <w:r w:rsidRPr="00323FD7">
        <w:rPr>
          <w:b/>
          <w:bCs/>
          <w:lang w:val="en-GB"/>
        </w:rPr>
        <w:t xml:space="preserve">Stefani, E., Mazzucchi, U. &amp; Calzolari, A. </w:t>
      </w:r>
      <w:r w:rsidRPr="00323FD7">
        <w:rPr>
          <w:lang w:val="en-GB"/>
        </w:rPr>
        <w:t xml:space="preserve">1989. </w:t>
      </w:r>
      <w:r w:rsidRPr="005253FA">
        <w:t xml:space="preserve">Evidence of endophytic movement of </w:t>
      </w:r>
      <w:r w:rsidRPr="005253FA">
        <w:rPr>
          <w:i/>
        </w:rPr>
        <w:t>Xanthomonas fragariae</w:t>
      </w:r>
      <w:r w:rsidRPr="005253FA">
        <w:t xml:space="preserve"> Kenn. and King in strawberry. </w:t>
      </w:r>
      <w:r w:rsidRPr="00264D92">
        <w:rPr>
          <w:i/>
          <w:color w:val="000000"/>
        </w:rPr>
        <w:t>Phytopathologia Mediterranea,</w:t>
      </w:r>
      <w:r w:rsidRPr="005253FA">
        <w:t xml:space="preserve"> 28: 147–149.</w:t>
      </w:r>
    </w:p>
    <w:p w:rsidR="001F1CC4" w:rsidRPr="005253FA" w:rsidRDefault="001F1CC4" w:rsidP="001F1CC4">
      <w:pPr>
        <w:pStyle w:val="IPPPargraphnumbering"/>
        <w:numPr>
          <w:ilvl w:val="0"/>
          <w:numId w:val="0"/>
        </w:numPr>
      </w:pPr>
      <w:r w:rsidRPr="005253FA">
        <w:rPr>
          <w:b/>
          <w:bCs/>
        </w:rPr>
        <w:t xml:space="preserve">Stöger, A. &amp; Ruppitsch, W. </w:t>
      </w:r>
      <w:r w:rsidRPr="005253FA">
        <w:t xml:space="preserve">2004. A rapid and sensitive method for the detection of </w:t>
      </w:r>
      <w:r w:rsidRPr="005253FA">
        <w:rPr>
          <w:i/>
        </w:rPr>
        <w:t>Xanthomonas fragariae</w:t>
      </w:r>
      <w:r w:rsidRPr="005253FA">
        <w:t xml:space="preserve">, causal agent of angular leafspot disease in strawberry plants. </w:t>
      </w:r>
      <w:r w:rsidRPr="00264D92">
        <w:rPr>
          <w:i/>
        </w:rPr>
        <w:t>Journal of Microbiological Methods,</w:t>
      </w:r>
      <w:r w:rsidRPr="005253FA">
        <w:t xml:space="preserve"> 58: 281–284.</w:t>
      </w:r>
    </w:p>
    <w:p w:rsidR="001F1CC4" w:rsidRPr="005253FA" w:rsidRDefault="001F1CC4" w:rsidP="001F1CC4">
      <w:pPr>
        <w:pStyle w:val="IPPPargraphnumbering"/>
        <w:numPr>
          <w:ilvl w:val="0"/>
          <w:numId w:val="0"/>
        </w:numPr>
      </w:pPr>
      <w:r w:rsidRPr="005253FA">
        <w:rPr>
          <w:b/>
          <w:bCs/>
        </w:rPr>
        <w:lastRenderedPageBreak/>
        <w:t>Swings, J., Vauterin, L. &amp; Kersters, K.</w:t>
      </w:r>
      <w:r w:rsidRPr="005253FA">
        <w:t xml:space="preserve"> 1993. The bacterium </w:t>
      </w:r>
      <w:r w:rsidRPr="005253FA">
        <w:rPr>
          <w:i/>
        </w:rPr>
        <w:t>Xanthomonas</w:t>
      </w:r>
      <w:r w:rsidRPr="005253FA">
        <w:t xml:space="preserve">. </w:t>
      </w:r>
      <w:r w:rsidRPr="00264D92">
        <w:rPr>
          <w:i/>
        </w:rPr>
        <w:t>In</w:t>
      </w:r>
      <w:r w:rsidRPr="005253FA">
        <w:t xml:space="preserve"> J. Swings &amp; E.L. Civerolo, eds. </w:t>
      </w:r>
      <w:r w:rsidRPr="005253FA">
        <w:rPr>
          <w:i/>
        </w:rPr>
        <w:t>Xanthomonas</w:t>
      </w:r>
      <w:r w:rsidRPr="005253FA">
        <w:t>, pp. 138–144. London, Chapman and Hall. XX pp.</w:t>
      </w:r>
    </w:p>
    <w:p w:rsidR="001F1CC4" w:rsidRPr="005253FA" w:rsidRDefault="001F1CC4" w:rsidP="001F1CC4">
      <w:pPr>
        <w:pStyle w:val="IPPPargraphnumbering"/>
        <w:numPr>
          <w:ilvl w:val="0"/>
          <w:numId w:val="0"/>
        </w:numPr>
      </w:pPr>
      <w:r w:rsidRPr="005253FA">
        <w:rPr>
          <w:b/>
          <w:bCs/>
        </w:rPr>
        <w:t xml:space="preserve">Van den Mooter, M. &amp; Swings, J. </w:t>
      </w:r>
      <w:r w:rsidRPr="005253FA">
        <w:t xml:space="preserve">1990. Numerical analyses of 295 phenotypic features of 266 </w:t>
      </w:r>
      <w:r w:rsidRPr="005253FA">
        <w:rPr>
          <w:i/>
        </w:rPr>
        <w:t>Xanthomonas</w:t>
      </w:r>
      <w:r w:rsidRPr="005253FA">
        <w:t xml:space="preserve"> strains and related strains and an improved taxonomy of the genus. </w:t>
      </w:r>
      <w:r w:rsidRPr="00264D92">
        <w:rPr>
          <w:i/>
        </w:rPr>
        <w:t>International Journal of Systematic Bacteriology,</w:t>
      </w:r>
      <w:r w:rsidRPr="005253FA">
        <w:t xml:space="preserve"> 40: 348–369.</w:t>
      </w:r>
    </w:p>
    <w:p w:rsidR="001F1CC4" w:rsidRPr="005253FA" w:rsidRDefault="001F1CC4" w:rsidP="001F1CC4">
      <w:pPr>
        <w:pStyle w:val="IPPPargraphnumbering"/>
        <w:numPr>
          <w:ilvl w:val="0"/>
          <w:numId w:val="0"/>
        </w:numPr>
      </w:pPr>
      <w:r w:rsidRPr="005253FA">
        <w:rPr>
          <w:b/>
          <w:bCs/>
        </w:rPr>
        <w:t>Vandroemme, J., Baeyen, S., Van Vaerenbergh, J., De Vos, P. &amp; Maes, M.</w:t>
      </w:r>
      <w:r w:rsidRPr="005253FA">
        <w:t xml:space="preserve"> 2008. Sensitive real-time PCR detection of </w:t>
      </w:r>
      <w:r w:rsidRPr="005253FA">
        <w:rPr>
          <w:i/>
        </w:rPr>
        <w:t>Xanthomonas fragariae</w:t>
      </w:r>
      <w:r w:rsidRPr="005253FA">
        <w:t xml:space="preserve"> in strawberry plants. </w:t>
      </w:r>
      <w:r w:rsidRPr="005253FA">
        <w:rPr>
          <w:i/>
          <w:iCs/>
          <w:lang w:eastAsia="en-NZ"/>
        </w:rPr>
        <w:t>Plant Pathology</w:t>
      </w:r>
      <w:r w:rsidRPr="005253FA">
        <w:rPr>
          <w:lang w:eastAsia="en-NZ"/>
        </w:rPr>
        <w:t>,</w:t>
      </w:r>
      <w:r w:rsidRPr="00196B71">
        <w:rPr>
          <w:lang w:eastAsia="en-NZ"/>
        </w:rPr>
        <w:t xml:space="preserve"> </w:t>
      </w:r>
      <w:r w:rsidRPr="00264D92">
        <w:rPr>
          <w:iCs/>
          <w:lang w:eastAsia="en-NZ"/>
        </w:rPr>
        <w:t>57</w:t>
      </w:r>
      <w:r w:rsidRPr="005253FA">
        <w:rPr>
          <w:lang w:eastAsia="en-NZ"/>
        </w:rPr>
        <w:t>(3): 438–444.</w:t>
      </w:r>
    </w:p>
    <w:p w:rsidR="001F1CC4" w:rsidRPr="00264D92" w:rsidRDefault="001F1CC4" w:rsidP="001F1CC4">
      <w:pPr>
        <w:pStyle w:val="IPPPargraphnumbering"/>
        <w:numPr>
          <w:ilvl w:val="0"/>
          <w:numId w:val="0"/>
        </w:numPr>
        <w:rPr>
          <w:rFonts w:eastAsia="Times New Roman"/>
          <w:color w:val="222222"/>
          <w:szCs w:val="22"/>
          <w:lang w:val="en-NZ" w:eastAsia="en-NZ"/>
        </w:rPr>
      </w:pPr>
      <w:r w:rsidRPr="00264D92">
        <w:rPr>
          <w:rFonts w:eastAsia="Times New Roman"/>
          <w:b/>
          <w:color w:val="222222"/>
          <w:szCs w:val="22"/>
          <w:lang w:val="en-NZ" w:eastAsia="en-NZ"/>
        </w:rPr>
        <w:t>Vandroemme, J., Cottyn, B., Baeyen, S., De Vos, P., &amp; Maes, M.</w:t>
      </w:r>
      <w:r w:rsidRPr="00264D92">
        <w:rPr>
          <w:rFonts w:eastAsia="Times New Roman"/>
          <w:color w:val="222222"/>
          <w:szCs w:val="22"/>
          <w:lang w:val="en-NZ" w:eastAsia="en-NZ"/>
        </w:rPr>
        <w:t xml:space="preserve"> 2013. Draft genome sequence of </w:t>
      </w:r>
      <w:r w:rsidRPr="00264D92">
        <w:rPr>
          <w:rFonts w:eastAsia="Times New Roman"/>
          <w:i/>
          <w:color w:val="222222"/>
          <w:szCs w:val="22"/>
          <w:lang w:val="en-NZ" w:eastAsia="en-NZ"/>
        </w:rPr>
        <w:t>Xanthomonas fragariae</w:t>
      </w:r>
      <w:r w:rsidRPr="00264D92">
        <w:rPr>
          <w:rFonts w:eastAsia="Times New Roman"/>
          <w:color w:val="222222"/>
          <w:szCs w:val="22"/>
          <w:lang w:val="en-NZ" w:eastAsia="en-NZ"/>
        </w:rPr>
        <w:t xml:space="preserve"> reveals reductive evolution and distinct virulence-related gene content. </w:t>
      </w:r>
      <w:r w:rsidRPr="00264D92">
        <w:rPr>
          <w:rFonts w:eastAsia="Times New Roman"/>
          <w:i/>
          <w:iCs/>
          <w:color w:val="222222"/>
          <w:szCs w:val="22"/>
          <w:lang w:val="en-NZ" w:eastAsia="en-NZ"/>
        </w:rPr>
        <w:t>BMC genomics</w:t>
      </w:r>
      <w:r w:rsidRPr="00264D92">
        <w:rPr>
          <w:rFonts w:eastAsia="Times New Roman"/>
          <w:color w:val="222222"/>
          <w:szCs w:val="22"/>
          <w:lang w:val="en-NZ" w:eastAsia="en-NZ"/>
        </w:rPr>
        <w:t xml:space="preserve">, </w:t>
      </w:r>
      <w:r w:rsidRPr="00264D92">
        <w:rPr>
          <w:rFonts w:eastAsia="Times New Roman"/>
          <w:i/>
          <w:iCs/>
          <w:color w:val="222222"/>
          <w:szCs w:val="22"/>
          <w:lang w:val="en-NZ" w:eastAsia="en-NZ"/>
        </w:rPr>
        <w:t>14</w:t>
      </w:r>
      <w:r w:rsidRPr="00264D92">
        <w:rPr>
          <w:rFonts w:eastAsia="Times New Roman"/>
          <w:color w:val="222222"/>
          <w:szCs w:val="22"/>
          <w:lang w:val="en-NZ" w:eastAsia="en-NZ"/>
        </w:rPr>
        <w:t>(1), 829.</w:t>
      </w:r>
    </w:p>
    <w:p w:rsidR="001F1CC4" w:rsidRDefault="001F1CC4" w:rsidP="001F1CC4">
      <w:pPr>
        <w:pStyle w:val="IPPPargraphnumbering"/>
        <w:numPr>
          <w:ilvl w:val="0"/>
          <w:numId w:val="0"/>
        </w:numPr>
      </w:pPr>
      <w:r>
        <w:rPr>
          <w:b/>
          <w:bCs/>
        </w:rPr>
        <w:t xml:space="preserve">Weisberg, W.G., Barns, S.M., Pelletier, B.A. &amp; Lane, D.J. </w:t>
      </w:r>
      <w:r>
        <w:t xml:space="preserve">1991. 16S ribosomal DNA amplification for phylogenetic study. </w:t>
      </w:r>
      <w:r>
        <w:rPr>
          <w:i/>
          <w:iCs/>
        </w:rPr>
        <w:t>Journal of Bacteriology</w:t>
      </w:r>
      <w:r>
        <w:t xml:space="preserve">, 173: 697–703. </w:t>
      </w:r>
    </w:p>
    <w:p w:rsidR="001F1CC4" w:rsidRDefault="001F1CC4" w:rsidP="001F1CC4">
      <w:pPr>
        <w:pStyle w:val="IPPPargraphnumbering"/>
        <w:numPr>
          <w:ilvl w:val="0"/>
          <w:numId w:val="0"/>
        </w:numPr>
      </w:pPr>
      <w:r w:rsidRPr="005253FA">
        <w:rPr>
          <w:b/>
          <w:bCs/>
        </w:rPr>
        <w:t xml:space="preserve">Weller, S.A., Beresford-Jones, N.J., Hall, J., Thwaites, R., Parkinson, N. &amp; Elphinstone, J.G. </w:t>
      </w:r>
      <w:r w:rsidRPr="005253FA">
        <w:t xml:space="preserve">2007. Detection of </w:t>
      </w:r>
      <w:r w:rsidRPr="005253FA">
        <w:rPr>
          <w:i/>
        </w:rPr>
        <w:t xml:space="preserve">Xanthomonas fragariae </w:t>
      </w:r>
      <w:r w:rsidRPr="005253FA">
        <w:t xml:space="preserve">and presumptive detection of </w:t>
      </w:r>
      <w:r w:rsidRPr="005253FA">
        <w:rPr>
          <w:i/>
        </w:rPr>
        <w:t>Xanthomonas</w:t>
      </w:r>
      <w:r w:rsidRPr="005253FA">
        <w:t xml:space="preserve"> </w:t>
      </w:r>
      <w:r w:rsidRPr="005253FA">
        <w:rPr>
          <w:i/>
        </w:rPr>
        <w:t>arboricola</w:t>
      </w:r>
      <w:r w:rsidRPr="005253FA">
        <w:t xml:space="preserve"> pv. </w:t>
      </w:r>
      <w:r w:rsidRPr="005253FA">
        <w:rPr>
          <w:i/>
        </w:rPr>
        <w:t>fragariae</w:t>
      </w:r>
      <w:r w:rsidRPr="005253FA">
        <w:t xml:space="preserve">, from strawberry leaves, by real-time PCR. </w:t>
      </w:r>
      <w:r w:rsidRPr="00264D92">
        <w:rPr>
          <w:i/>
        </w:rPr>
        <w:t>Journal of Microbiological Methods,</w:t>
      </w:r>
      <w:r w:rsidRPr="005253FA">
        <w:t xml:space="preserve"> 70: 379–383. </w:t>
      </w:r>
    </w:p>
    <w:p w:rsidR="001F1CC4" w:rsidRDefault="001F1CC4" w:rsidP="001F1CC4">
      <w:pPr>
        <w:pStyle w:val="IPPPargraphnumbering"/>
        <w:numPr>
          <w:ilvl w:val="0"/>
          <w:numId w:val="0"/>
        </w:numPr>
      </w:pPr>
      <w:r>
        <w:rPr>
          <w:b/>
          <w:bCs/>
        </w:rPr>
        <w:t xml:space="preserve">Weller, S.A., Elphinstone, J.G., Smith, N.C., Boonham, N., &amp; Stead, D.E. </w:t>
      </w:r>
      <w:r>
        <w:t xml:space="preserve">2000. Detection of </w:t>
      </w:r>
      <w:r>
        <w:rPr>
          <w:i/>
          <w:iCs/>
        </w:rPr>
        <w:t xml:space="preserve">Ralstonia solanacearum </w:t>
      </w:r>
      <w:r>
        <w:t xml:space="preserve">strains with a quantitative, multiplex, real-time, fluorogenic PCR (TaqMan) Assay. </w:t>
      </w:r>
      <w:r>
        <w:rPr>
          <w:i/>
          <w:iCs/>
        </w:rPr>
        <w:t>Applied and Environmental Microbiology</w:t>
      </w:r>
      <w:r>
        <w:t>, 66(7): 2853–2858.</w:t>
      </w:r>
    </w:p>
    <w:p w:rsidR="001F1CC4" w:rsidRPr="005253FA" w:rsidRDefault="001F1CC4" w:rsidP="001F1CC4">
      <w:pPr>
        <w:pStyle w:val="IPPPargraphnumbering"/>
        <w:numPr>
          <w:ilvl w:val="0"/>
          <w:numId w:val="0"/>
        </w:numPr>
      </w:pPr>
      <w:r w:rsidRPr="005253FA">
        <w:rPr>
          <w:b/>
          <w:bCs/>
        </w:rPr>
        <w:t xml:space="preserve">Zimmermann, C., Hinrichs-Gerger, J., Moltmann, E. &amp; Buchenauer, H. </w:t>
      </w:r>
      <w:r w:rsidRPr="005253FA">
        <w:t xml:space="preserve">2004. Nested PCR for detection of </w:t>
      </w:r>
      <w:r w:rsidRPr="005253FA">
        <w:rPr>
          <w:i/>
        </w:rPr>
        <w:t>Xanthomonas fragariae</w:t>
      </w:r>
      <w:r w:rsidRPr="005253FA">
        <w:t xml:space="preserve"> in symptomless strawberry plants. </w:t>
      </w:r>
      <w:r w:rsidRPr="00264D92">
        <w:rPr>
          <w:i/>
        </w:rPr>
        <w:t>Journal of Plant Diseases and Protection,</w:t>
      </w:r>
      <w:r w:rsidRPr="005253FA">
        <w:t xml:space="preserve"> 111: 39–51.</w:t>
      </w:r>
    </w:p>
    <w:p w:rsidR="00962725" w:rsidRDefault="00962725"/>
    <w:sectPr w:rsidR="00962725" w:rsidSect="001F1CC4">
      <w:pgSz w:w="11907" w:h="16840" w:code="9"/>
      <w:pgMar w:top="1559" w:right="1418" w:bottom="1418" w:left="1418" w:header="709" w:footer="709" w:gutter="0"/>
      <w:cols w:space="709"/>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C4" w:rsidRDefault="001F1CC4" w:rsidP="001F1CC4">
      <w:r>
        <w:separator/>
      </w:r>
    </w:p>
  </w:endnote>
  <w:endnote w:type="continuationSeparator" w:id="0">
    <w:p w:rsidR="001F1CC4" w:rsidRDefault="001F1CC4" w:rsidP="001F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C4" w:rsidRDefault="001F1CC4" w:rsidP="001F1CC4">
      <w:r>
        <w:separator/>
      </w:r>
    </w:p>
  </w:footnote>
  <w:footnote w:type="continuationSeparator" w:id="0">
    <w:p w:rsidR="001F1CC4" w:rsidRDefault="001F1CC4" w:rsidP="001F1CC4">
      <w:r>
        <w:continuationSeparator/>
      </w:r>
    </w:p>
  </w:footnote>
  <w:footnote w:id="1">
    <w:p w:rsidR="001F1CC4" w:rsidRPr="009103C4" w:rsidRDefault="001F1CC4" w:rsidP="001F1CC4">
      <w:pPr>
        <w:pStyle w:val="FootnoteText"/>
        <w:rPr>
          <w:lang w:val="en-US"/>
        </w:rPr>
      </w:pPr>
      <w:r>
        <w:rPr>
          <w:rStyle w:val="FootnoteReference"/>
        </w:rPr>
        <w:footnoteRef/>
      </w:r>
      <w:r>
        <w:t xml:space="preserve"> </w:t>
      </w:r>
      <w:r w:rsidRPr="009103C4">
        <w:rPr>
          <w:sz w:val="18"/>
        </w:rPr>
        <w:t>In this diagnostic protocol, methods (including reference to brand names) are described as published, as these defined the original level of sensitivity, specificity and/or reproducibility achieved.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footnote>
  <w:footnote w:id="2">
    <w:p w:rsidR="001F1CC4" w:rsidRPr="009103C4" w:rsidRDefault="001F1CC4" w:rsidP="001F1CC4">
      <w:pPr>
        <w:pStyle w:val="FootnoteText"/>
        <w:rPr>
          <w:lang w:val="en-US"/>
        </w:rPr>
      </w:pPr>
      <w:r>
        <w:rPr>
          <w:rStyle w:val="FootnoteReference"/>
        </w:rPr>
        <w:footnoteRef/>
      </w:r>
      <w:r>
        <w:t xml:space="preserve"> </w:t>
      </w:r>
      <w:r w:rsidRPr="009103C4">
        <w:rPr>
          <w:sz w:val="18"/>
          <w:lang w:val="en-US"/>
        </w:rPr>
        <w:t>See footnote 1.</w:t>
      </w:r>
    </w:p>
  </w:footnote>
  <w:footnote w:id="3">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 w:id="4">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 w:id="5">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 w:id="6">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 w:id="7">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 w:id="8">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 w:id="9">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 w:id="10">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 w:id="11">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 w:id="12">
    <w:p w:rsidR="001F1CC4" w:rsidRPr="009103C4" w:rsidRDefault="001F1CC4" w:rsidP="001F1CC4">
      <w:pPr>
        <w:pStyle w:val="FootnoteText"/>
        <w:rPr>
          <w:lang w:val="en-US"/>
        </w:rPr>
      </w:pPr>
      <w:r>
        <w:rPr>
          <w:rStyle w:val="FootnoteReference"/>
        </w:rPr>
        <w:footnoteRef/>
      </w:r>
      <w:r>
        <w:t xml:space="preserve"> </w:t>
      </w:r>
      <w:r w:rsidRPr="00A668A4">
        <w:rPr>
          <w:sz w:val="18"/>
          <w:lang w:val="en-US"/>
        </w:rPr>
        <w:t>See footnote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986"/>
    <w:multiLevelType w:val="hybridMultilevel"/>
    <w:tmpl w:val="B0289BB2"/>
    <w:lvl w:ilvl="0" w:tplc="F916819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A6C"/>
    <w:multiLevelType w:val="multilevel"/>
    <w:tmpl w:val="06E871E4"/>
    <w:numStyleLink w:val="IPPParagraphnumberedlist"/>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185617A"/>
    <w:multiLevelType w:val="hybridMultilevel"/>
    <w:tmpl w:val="8A10015C"/>
    <w:lvl w:ilvl="0" w:tplc="F916819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EAD1326"/>
    <w:multiLevelType w:val="hybridMultilevel"/>
    <w:tmpl w:val="912CEB60"/>
    <w:lvl w:ilvl="0" w:tplc="F916819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ED47097"/>
    <w:multiLevelType w:val="hybridMultilevel"/>
    <w:tmpl w:val="411E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BB2FD3"/>
    <w:multiLevelType w:val="hybridMultilevel"/>
    <w:tmpl w:val="15827572"/>
    <w:lvl w:ilvl="0" w:tplc="1624E710">
      <w:numFmt w:val="bullet"/>
      <w:lvlText w:val="-"/>
      <w:lvlJc w:val="left"/>
      <w:pPr>
        <w:ind w:left="720" w:hanging="360"/>
      </w:pPr>
      <w:rPr>
        <w:rFonts w:ascii="Arial" w:eastAsia="MS Mincho"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33B3DA0"/>
    <w:multiLevelType w:val="hybridMultilevel"/>
    <w:tmpl w:val="14A0BEDC"/>
    <w:lvl w:ilvl="0" w:tplc="C9F2FEC2">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D7F751D"/>
    <w:multiLevelType w:val="hybridMultilevel"/>
    <w:tmpl w:val="36EEC096"/>
    <w:lvl w:ilvl="0" w:tplc="F916819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F01CB"/>
    <w:multiLevelType w:val="hybridMultilevel"/>
    <w:tmpl w:val="876E2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15"/>
  </w:num>
  <w:num w:numId="4">
    <w:abstractNumId w:val="13"/>
  </w:num>
  <w:num w:numId="5">
    <w:abstractNumId w:val="3"/>
  </w:num>
  <w:num w:numId="6">
    <w:abstractNumId w:val="9"/>
  </w:num>
  <w:num w:numId="7">
    <w:abstractNumId w:val="16"/>
  </w:num>
  <w:num w:numId="8">
    <w:abstractNumId w:val="12"/>
  </w:num>
  <w:num w:numId="9">
    <w:abstractNumId w:val="10"/>
  </w:num>
  <w:num w:numId="10">
    <w:abstractNumId w:val="17"/>
  </w:num>
  <w:num w:numId="1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4"/>
  </w:num>
  <w:num w:numId="13">
    <w:abstractNumId w:val="7"/>
  </w:num>
  <w:num w:numId="14">
    <w:abstractNumId w:val="6"/>
  </w:num>
  <w:num w:numId="15">
    <w:abstractNumId w:val="0"/>
  </w:num>
  <w:num w:numId="16">
    <w:abstractNumId w:val="11"/>
  </w:num>
  <w:num w:numId="17">
    <w:abstractNumId w:val="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C4"/>
    <w:rsid w:val="001F1CC4"/>
    <w:rsid w:val="009627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C4"/>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1F1CC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F1CC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F1CC4"/>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rsid w:val="001F1CC4"/>
    <w:pPr>
      <w:keepNext/>
      <w:outlineLvl w:val="3"/>
    </w:pPr>
    <w:rPr>
      <w:bCs/>
      <w:u w:val="single"/>
    </w:rPr>
  </w:style>
  <w:style w:type="paragraph" w:styleId="Heading5">
    <w:name w:val="heading 5"/>
    <w:basedOn w:val="Normal"/>
    <w:next w:val="Normal"/>
    <w:link w:val="Heading5Char"/>
    <w:qFormat/>
    <w:rsid w:val="001F1CC4"/>
    <w:pPr>
      <w:keepNext/>
      <w:outlineLvl w:val="4"/>
    </w:pPr>
    <w:rPr>
      <w:i/>
      <w:iCs/>
    </w:rPr>
  </w:style>
  <w:style w:type="paragraph" w:styleId="Heading6">
    <w:name w:val="heading 6"/>
    <w:basedOn w:val="Normal"/>
    <w:next w:val="Normal"/>
    <w:link w:val="Heading6Char"/>
    <w:qFormat/>
    <w:rsid w:val="001F1CC4"/>
    <w:pPr>
      <w:spacing w:before="120" w:after="120"/>
      <w:jc w:val="right"/>
      <w:outlineLvl w:val="5"/>
    </w:pPr>
    <w:rPr>
      <w:b/>
    </w:rPr>
  </w:style>
  <w:style w:type="paragraph" w:styleId="Heading7">
    <w:name w:val="heading 7"/>
    <w:basedOn w:val="Normal"/>
    <w:next w:val="Normal"/>
    <w:link w:val="Heading7Char"/>
    <w:qFormat/>
    <w:rsid w:val="001F1CC4"/>
    <w:pPr>
      <w:keepNext/>
      <w:outlineLvl w:val="6"/>
    </w:pPr>
    <w:rPr>
      <w:i/>
      <w:iCs/>
      <w:sz w:val="20"/>
    </w:rPr>
  </w:style>
  <w:style w:type="paragraph" w:styleId="Heading8">
    <w:name w:val="heading 8"/>
    <w:basedOn w:val="Normal"/>
    <w:next w:val="Normal"/>
    <w:link w:val="Heading8Char"/>
    <w:qFormat/>
    <w:rsid w:val="001F1CC4"/>
    <w:pPr>
      <w:keepNext/>
      <w:outlineLvl w:val="7"/>
    </w:pPr>
    <w:rPr>
      <w:b/>
      <w:bCs/>
      <w:sz w:val="20"/>
    </w:rPr>
  </w:style>
  <w:style w:type="paragraph" w:styleId="Heading9">
    <w:name w:val="heading 9"/>
    <w:basedOn w:val="Normal"/>
    <w:next w:val="Normal"/>
    <w:link w:val="Heading9Char"/>
    <w:qFormat/>
    <w:rsid w:val="001F1CC4"/>
    <w:pPr>
      <w:keepNext/>
      <w:ind w:left="2832" w:firstLine="708"/>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F1CC4"/>
    <w:rPr>
      <w:rFonts w:ascii="Times New Roman" w:eastAsia="MS Mincho" w:hAnsi="Times New Roman" w:cs="Times New Roman"/>
      <w:b/>
      <w:bCs/>
      <w:szCs w:val="24"/>
    </w:rPr>
  </w:style>
  <w:style w:type="character" w:customStyle="1" w:styleId="Heading2Char">
    <w:name w:val="Heading 2 Char"/>
    <w:basedOn w:val="DefaultParagraphFont"/>
    <w:link w:val="Heading2"/>
    <w:rsid w:val="001F1CC4"/>
    <w:rPr>
      <w:rFonts w:ascii="Calibri" w:eastAsia="MS Mincho" w:hAnsi="Calibri" w:cs="Times New Roman"/>
      <w:b/>
      <w:bCs/>
      <w:i/>
      <w:iCs/>
      <w:sz w:val="28"/>
      <w:szCs w:val="28"/>
    </w:rPr>
  </w:style>
  <w:style w:type="character" w:customStyle="1" w:styleId="Heading3Char">
    <w:name w:val="Heading 3 Char"/>
    <w:basedOn w:val="DefaultParagraphFont"/>
    <w:link w:val="Heading3"/>
    <w:rsid w:val="001F1CC4"/>
    <w:rPr>
      <w:rFonts w:ascii="Calibri" w:eastAsia="MS Mincho" w:hAnsi="Calibri" w:cs="Times New Roman"/>
      <w:b/>
      <w:bCs/>
      <w:sz w:val="26"/>
      <w:szCs w:val="26"/>
    </w:rPr>
  </w:style>
  <w:style w:type="character" w:customStyle="1" w:styleId="Heading4Char">
    <w:name w:val="Heading 4 Char"/>
    <w:basedOn w:val="DefaultParagraphFont"/>
    <w:link w:val="Heading4"/>
    <w:rsid w:val="001F1CC4"/>
    <w:rPr>
      <w:rFonts w:ascii="Times New Roman" w:eastAsia="MS Mincho" w:hAnsi="Times New Roman" w:cs="Times New Roman"/>
      <w:bCs/>
      <w:szCs w:val="24"/>
      <w:u w:val="single"/>
    </w:rPr>
  </w:style>
  <w:style w:type="character" w:customStyle="1" w:styleId="Heading5Char">
    <w:name w:val="Heading 5 Char"/>
    <w:basedOn w:val="DefaultParagraphFont"/>
    <w:link w:val="Heading5"/>
    <w:rsid w:val="001F1CC4"/>
    <w:rPr>
      <w:rFonts w:ascii="Times New Roman" w:eastAsia="MS Mincho" w:hAnsi="Times New Roman" w:cs="Times New Roman"/>
      <w:i/>
      <w:iCs/>
      <w:szCs w:val="24"/>
    </w:rPr>
  </w:style>
  <w:style w:type="character" w:customStyle="1" w:styleId="Heading6Char">
    <w:name w:val="Heading 6 Char"/>
    <w:basedOn w:val="DefaultParagraphFont"/>
    <w:link w:val="Heading6"/>
    <w:rsid w:val="001F1CC4"/>
    <w:rPr>
      <w:rFonts w:ascii="Times New Roman" w:eastAsia="MS Mincho" w:hAnsi="Times New Roman" w:cs="Times New Roman"/>
      <w:b/>
      <w:szCs w:val="24"/>
    </w:rPr>
  </w:style>
  <w:style w:type="character" w:customStyle="1" w:styleId="Heading7Char">
    <w:name w:val="Heading 7 Char"/>
    <w:basedOn w:val="DefaultParagraphFont"/>
    <w:link w:val="Heading7"/>
    <w:rsid w:val="001F1CC4"/>
    <w:rPr>
      <w:rFonts w:ascii="Times New Roman" w:eastAsia="MS Mincho" w:hAnsi="Times New Roman" w:cs="Times New Roman"/>
      <w:i/>
      <w:iCs/>
      <w:sz w:val="20"/>
      <w:szCs w:val="24"/>
    </w:rPr>
  </w:style>
  <w:style w:type="character" w:customStyle="1" w:styleId="Heading8Char">
    <w:name w:val="Heading 8 Char"/>
    <w:basedOn w:val="DefaultParagraphFont"/>
    <w:link w:val="Heading8"/>
    <w:rsid w:val="001F1CC4"/>
    <w:rPr>
      <w:rFonts w:ascii="Times New Roman" w:eastAsia="MS Mincho" w:hAnsi="Times New Roman" w:cs="Times New Roman"/>
      <w:b/>
      <w:bCs/>
      <w:sz w:val="20"/>
      <w:szCs w:val="24"/>
    </w:rPr>
  </w:style>
  <w:style w:type="character" w:customStyle="1" w:styleId="Heading9Char">
    <w:name w:val="Heading 9 Char"/>
    <w:basedOn w:val="DefaultParagraphFont"/>
    <w:link w:val="Heading9"/>
    <w:rsid w:val="001F1CC4"/>
    <w:rPr>
      <w:rFonts w:ascii="Times New Roman" w:eastAsia="MS Mincho" w:hAnsi="Times New Roman" w:cs="Times New Roman"/>
      <w:b/>
      <w:sz w:val="20"/>
      <w:szCs w:val="24"/>
    </w:rPr>
  </w:style>
  <w:style w:type="paragraph" w:styleId="BodyText">
    <w:name w:val="Body Text"/>
    <w:basedOn w:val="Normal"/>
    <w:link w:val="BodyTextChar"/>
    <w:rsid w:val="001F1CC4"/>
  </w:style>
  <w:style w:type="character" w:customStyle="1" w:styleId="BodyTextChar">
    <w:name w:val="Body Text Char"/>
    <w:basedOn w:val="DefaultParagraphFont"/>
    <w:link w:val="BodyText"/>
    <w:rsid w:val="001F1CC4"/>
    <w:rPr>
      <w:rFonts w:ascii="Times New Roman" w:eastAsia="MS Mincho" w:hAnsi="Times New Roman" w:cs="Times New Roman"/>
      <w:szCs w:val="24"/>
    </w:rPr>
  </w:style>
  <w:style w:type="paragraph" w:styleId="FootnoteText">
    <w:name w:val="footnote text"/>
    <w:basedOn w:val="Normal"/>
    <w:link w:val="FootnoteTextChar"/>
    <w:semiHidden/>
    <w:rsid w:val="001F1CC4"/>
    <w:pPr>
      <w:spacing w:before="60"/>
    </w:pPr>
    <w:rPr>
      <w:sz w:val="20"/>
    </w:rPr>
  </w:style>
  <w:style w:type="character" w:customStyle="1" w:styleId="FootnoteTextChar">
    <w:name w:val="Footnote Text Char"/>
    <w:basedOn w:val="DefaultParagraphFont"/>
    <w:link w:val="FootnoteText"/>
    <w:semiHidden/>
    <w:rsid w:val="001F1CC4"/>
    <w:rPr>
      <w:rFonts w:ascii="Times New Roman" w:eastAsia="MS Mincho" w:hAnsi="Times New Roman" w:cs="Times New Roman"/>
      <w:sz w:val="20"/>
      <w:szCs w:val="24"/>
    </w:rPr>
  </w:style>
  <w:style w:type="character" w:styleId="FootnoteReference">
    <w:name w:val="footnote reference"/>
    <w:semiHidden/>
    <w:rsid w:val="001F1CC4"/>
    <w:rPr>
      <w:vertAlign w:val="superscript"/>
    </w:rPr>
  </w:style>
  <w:style w:type="character" w:styleId="Hyperlink">
    <w:name w:val="Hyperlink"/>
    <w:uiPriority w:val="99"/>
    <w:rsid w:val="001F1CC4"/>
    <w:rPr>
      <w:rFonts w:ascii="Verdana" w:hAnsi="Verdana" w:hint="default"/>
      <w:strike w:val="0"/>
      <w:dstrike w:val="0"/>
      <w:color w:val="0000FF"/>
      <w:sz w:val="16"/>
      <w:szCs w:val="16"/>
      <w:u w:val="none"/>
      <w:effect w:val="none"/>
    </w:rPr>
  </w:style>
  <w:style w:type="character" w:styleId="FollowedHyperlink">
    <w:name w:val="FollowedHyperlink"/>
    <w:rsid w:val="001F1CC4"/>
    <w:rPr>
      <w:color w:val="800080"/>
      <w:u w:val="single"/>
    </w:rPr>
  </w:style>
  <w:style w:type="paragraph" w:customStyle="1" w:styleId="Parasuivant">
    <w:name w:val="Parasuivant"/>
    <w:basedOn w:val="Normal"/>
    <w:rsid w:val="001F1CC4"/>
    <w:pPr>
      <w:ind w:firstLine="284"/>
    </w:pPr>
  </w:style>
  <w:style w:type="paragraph" w:customStyle="1" w:styleId="Reference">
    <w:name w:val="Reference"/>
    <w:basedOn w:val="Normal"/>
    <w:rsid w:val="001F1CC4"/>
    <w:pPr>
      <w:ind w:left="284" w:hanging="284"/>
    </w:pPr>
  </w:style>
  <w:style w:type="paragraph" w:styleId="BodyText2">
    <w:name w:val="Body Text 2"/>
    <w:basedOn w:val="Normal"/>
    <w:link w:val="BodyText2Char"/>
    <w:rsid w:val="001F1CC4"/>
    <w:rPr>
      <w:rFonts w:ascii="Arial" w:eastAsia="Times New Roman" w:hAnsi="Arial"/>
      <w:bCs/>
      <w:sz w:val="24"/>
      <w:szCs w:val="20"/>
      <w:lang w:val="es-ES_tradnl" w:eastAsia="es-ES"/>
    </w:rPr>
  </w:style>
  <w:style w:type="character" w:customStyle="1" w:styleId="BodyText2Char">
    <w:name w:val="Body Text 2 Char"/>
    <w:basedOn w:val="DefaultParagraphFont"/>
    <w:link w:val="BodyText2"/>
    <w:rsid w:val="001F1CC4"/>
    <w:rPr>
      <w:rFonts w:ascii="Arial" w:eastAsia="Times New Roman" w:hAnsi="Arial" w:cs="Times New Roman"/>
      <w:bCs/>
      <w:sz w:val="24"/>
      <w:szCs w:val="20"/>
      <w:lang w:val="es-ES_tradnl" w:eastAsia="es-ES"/>
    </w:rPr>
  </w:style>
  <w:style w:type="paragraph" w:styleId="BodyTextIndent">
    <w:name w:val="Body Text Indent"/>
    <w:basedOn w:val="Normal"/>
    <w:link w:val="BodyTextIndentChar"/>
    <w:rsid w:val="001F1CC4"/>
    <w:pPr>
      <w:ind w:firstLine="360"/>
    </w:pPr>
    <w:rPr>
      <w:lang w:val="en-US"/>
    </w:rPr>
  </w:style>
  <w:style w:type="character" w:customStyle="1" w:styleId="BodyTextIndentChar">
    <w:name w:val="Body Text Indent Char"/>
    <w:basedOn w:val="DefaultParagraphFont"/>
    <w:link w:val="BodyTextIndent"/>
    <w:rsid w:val="001F1CC4"/>
    <w:rPr>
      <w:rFonts w:ascii="Times New Roman" w:eastAsia="MS Mincho" w:hAnsi="Times New Roman" w:cs="Times New Roman"/>
      <w:szCs w:val="24"/>
      <w:lang w:val="en-US"/>
    </w:rPr>
  </w:style>
  <w:style w:type="paragraph" w:styleId="NormalWeb">
    <w:name w:val="Normal (Web)"/>
    <w:basedOn w:val="Normal"/>
    <w:uiPriority w:val="99"/>
    <w:rsid w:val="001F1CC4"/>
    <w:pPr>
      <w:spacing w:before="100" w:beforeAutospacing="1" w:after="100" w:afterAutospacing="1"/>
    </w:pPr>
  </w:style>
  <w:style w:type="paragraph" w:styleId="BodyText3">
    <w:name w:val="Body Text 3"/>
    <w:basedOn w:val="Normal"/>
    <w:link w:val="BodyText3Char"/>
    <w:rsid w:val="001F1CC4"/>
    <w:rPr>
      <w:i/>
      <w:iCs/>
    </w:rPr>
  </w:style>
  <w:style w:type="character" w:customStyle="1" w:styleId="BodyText3Char">
    <w:name w:val="Body Text 3 Char"/>
    <w:basedOn w:val="DefaultParagraphFont"/>
    <w:link w:val="BodyText3"/>
    <w:rsid w:val="001F1CC4"/>
    <w:rPr>
      <w:rFonts w:ascii="Times New Roman" w:eastAsia="MS Mincho" w:hAnsi="Times New Roman" w:cs="Times New Roman"/>
      <w:i/>
      <w:iCs/>
      <w:szCs w:val="24"/>
    </w:rPr>
  </w:style>
  <w:style w:type="paragraph" w:styleId="Title">
    <w:name w:val="Title"/>
    <w:basedOn w:val="Normal"/>
    <w:link w:val="TitleChar"/>
    <w:qFormat/>
    <w:rsid w:val="001F1CC4"/>
    <w:pPr>
      <w:jc w:val="center"/>
    </w:pPr>
    <w:rPr>
      <w:b/>
      <w:bCs/>
      <w:sz w:val="20"/>
    </w:rPr>
  </w:style>
  <w:style w:type="character" w:customStyle="1" w:styleId="TitleChar">
    <w:name w:val="Title Char"/>
    <w:basedOn w:val="DefaultParagraphFont"/>
    <w:link w:val="Title"/>
    <w:rsid w:val="001F1CC4"/>
    <w:rPr>
      <w:rFonts w:ascii="Times New Roman" w:eastAsia="MS Mincho" w:hAnsi="Times New Roman" w:cs="Times New Roman"/>
      <w:b/>
      <w:bCs/>
      <w:sz w:val="20"/>
      <w:szCs w:val="24"/>
    </w:rPr>
  </w:style>
  <w:style w:type="paragraph" w:styleId="BodyTextIndent2">
    <w:name w:val="Body Text Indent 2"/>
    <w:basedOn w:val="Normal"/>
    <w:link w:val="BodyTextIndent2Char"/>
    <w:rsid w:val="001F1CC4"/>
    <w:pPr>
      <w:ind w:left="2124"/>
    </w:pPr>
    <w:rPr>
      <w:sz w:val="20"/>
    </w:rPr>
  </w:style>
  <w:style w:type="character" w:customStyle="1" w:styleId="BodyTextIndent2Char">
    <w:name w:val="Body Text Indent 2 Char"/>
    <w:basedOn w:val="DefaultParagraphFont"/>
    <w:link w:val="BodyTextIndent2"/>
    <w:rsid w:val="001F1CC4"/>
    <w:rPr>
      <w:rFonts w:ascii="Times New Roman" w:eastAsia="MS Mincho" w:hAnsi="Times New Roman" w:cs="Times New Roman"/>
      <w:sz w:val="20"/>
      <w:szCs w:val="24"/>
    </w:rPr>
  </w:style>
  <w:style w:type="paragraph" w:customStyle="1" w:styleId="CM16">
    <w:name w:val="CM16"/>
    <w:basedOn w:val="Normal"/>
    <w:next w:val="Normal"/>
    <w:rsid w:val="001F1CC4"/>
    <w:pPr>
      <w:widowControl w:val="0"/>
      <w:autoSpaceDE w:val="0"/>
      <w:autoSpaceDN w:val="0"/>
      <w:adjustRightInd w:val="0"/>
      <w:spacing w:after="355"/>
    </w:pPr>
    <w:rPr>
      <w:rFonts w:ascii="Helvetica" w:hAnsi="Helvetica"/>
      <w:sz w:val="20"/>
    </w:rPr>
  </w:style>
  <w:style w:type="paragraph" w:customStyle="1" w:styleId="CM1">
    <w:name w:val="CM1"/>
    <w:basedOn w:val="Normal"/>
    <w:next w:val="Normal"/>
    <w:rsid w:val="001F1CC4"/>
    <w:pPr>
      <w:widowControl w:val="0"/>
      <w:autoSpaceDE w:val="0"/>
      <w:autoSpaceDN w:val="0"/>
      <w:adjustRightInd w:val="0"/>
      <w:spacing w:line="228" w:lineRule="atLeast"/>
    </w:pPr>
    <w:rPr>
      <w:rFonts w:ascii="Helvetica" w:hAnsi="Helvetica"/>
      <w:sz w:val="20"/>
    </w:rPr>
  </w:style>
  <w:style w:type="paragraph" w:customStyle="1" w:styleId="CM17">
    <w:name w:val="CM17"/>
    <w:basedOn w:val="Normal"/>
    <w:next w:val="Normal"/>
    <w:rsid w:val="001F1CC4"/>
    <w:pPr>
      <w:widowControl w:val="0"/>
      <w:autoSpaceDE w:val="0"/>
      <w:autoSpaceDN w:val="0"/>
      <w:adjustRightInd w:val="0"/>
      <w:spacing w:after="108"/>
    </w:pPr>
    <w:rPr>
      <w:rFonts w:ascii="Helvetica" w:hAnsi="Helvetica"/>
      <w:sz w:val="20"/>
    </w:rPr>
  </w:style>
  <w:style w:type="paragraph" w:customStyle="1" w:styleId="CM3">
    <w:name w:val="CM3"/>
    <w:basedOn w:val="Normal"/>
    <w:next w:val="Normal"/>
    <w:rsid w:val="001F1CC4"/>
    <w:pPr>
      <w:widowControl w:val="0"/>
      <w:autoSpaceDE w:val="0"/>
      <w:autoSpaceDN w:val="0"/>
      <w:adjustRightInd w:val="0"/>
      <w:spacing w:line="231" w:lineRule="atLeast"/>
    </w:pPr>
    <w:rPr>
      <w:rFonts w:ascii="Helvetica" w:hAnsi="Helvetica"/>
      <w:sz w:val="20"/>
    </w:rPr>
  </w:style>
  <w:style w:type="paragraph" w:customStyle="1" w:styleId="CM18">
    <w:name w:val="CM18"/>
    <w:basedOn w:val="Normal"/>
    <w:next w:val="Normal"/>
    <w:rsid w:val="001F1CC4"/>
    <w:pPr>
      <w:widowControl w:val="0"/>
      <w:autoSpaceDE w:val="0"/>
      <w:autoSpaceDN w:val="0"/>
      <w:adjustRightInd w:val="0"/>
      <w:spacing w:after="435"/>
    </w:pPr>
    <w:rPr>
      <w:rFonts w:ascii="Helvetica" w:hAnsi="Helvetica"/>
      <w:sz w:val="20"/>
    </w:rPr>
  </w:style>
  <w:style w:type="paragraph" w:customStyle="1" w:styleId="CM7">
    <w:name w:val="CM7"/>
    <w:basedOn w:val="Normal"/>
    <w:next w:val="Normal"/>
    <w:rsid w:val="001F1CC4"/>
    <w:pPr>
      <w:widowControl w:val="0"/>
      <w:autoSpaceDE w:val="0"/>
      <w:autoSpaceDN w:val="0"/>
      <w:adjustRightInd w:val="0"/>
      <w:spacing w:line="231" w:lineRule="atLeast"/>
    </w:pPr>
    <w:rPr>
      <w:rFonts w:ascii="Helvetica" w:hAnsi="Helvetica"/>
      <w:sz w:val="20"/>
    </w:rPr>
  </w:style>
  <w:style w:type="paragraph" w:customStyle="1" w:styleId="CM19">
    <w:name w:val="CM19"/>
    <w:basedOn w:val="Normal"/>
    <w:next w:val="Normal"/>
    <w:rsid w:val="001F1CC4"/>
    <w:pPr>
      <w:widowControl w:val="0"/>
      <w:autoSpaceDE w:val="0"/>
      <w:autoSpaceDN w:val="0"/>
      <w:adjustRightInd w:val="0"/>
      <w:spacing w:after="235"/>
    </w:pPr>
    <w:rPr>
      <w:rFonts w:ascii="Helvetica" w:hAnsi="Helvetica"/>
      <w:sz w:val="20"/>
    </w:rPr>
  </w:style>
  <w:style w:type="paragraph" w:customStyle="1" w:styleId="Default">
    <w:name w:val="Default"/>
    <w:rsid w:val="001F1CC4"/>
    <w:pPr>
      <w:widowControl w:val="0"/>
      <w:autoSpaceDE w:val="0"/>
      <w:autoSpaceDN w:val="0"/>
      <w:adjustRightInd w:val="0"/>
      <w:spacing w:after="0" w:line="240" w:lineRule="auto"/>
    </w:pPr>
    <w:rPr>
      <w:rFonts w:ascii="Helvetica" w:eastAsia="Times New Roman" w:hAnsi="Helvetica" w:cs="Times New Roman"/>
      <w:color w:val="000000"/>
      <w:sz w:val="24"/>
      <w:szCs w:val="24"/>
      <w:lang w:val="es-ES" w:eastAsia="es-ES"/>
    </w:rPr>
  </w:style>
  <w:style w:type="paragraph" w:styleId="Footer">
    <w:name w:val="footer"/>
    <w:basedOn w:val="Normal"/>
    <w:link w:val="FooterChar"/>
    <w:rsid w:val="001F1CC4"/>
    <w:pPr>
      <w:tabs>
        <w:tab w:val="center" w:pos="4680"/>
        <w:tab w:val="right" w:pos="9360"/>
      </w:tabs>
    </w:pPr>
  </w:style>
  <w:style w:type="character" w:customStyle="1" w:styleId="FooterChar">
    <w:name w:val="Footer Char"/>
    <w:basedOn w:val="DefaultParagraphFont"/>
    <w:link w:val="Footer"/>
    <w:rsid w:val="001F1CC4"/>
    <w:rPr>
      <w:rFonts w:ascii="Times New Roman" w:eastAsia="MS Mincho" w:hAnsi="Times New Roman" w:cs="Times New Roman"/>
      <w:szCs w:val="24"/>
    </w:rPr>
  </w:style>
  <w:style w:type="character" w:styleId="PageNumber">
    <w:name w:val="page number"/>
    <w:rsid w:val="001F1CC4"/>
    <w:rPr>
      <w:rFonts w:ascii="Arial" w:hAnsi="Arial"/>
      <w:b/>
      <w:sz w:val="18"/>
    </w:rPr>
  </w:style>
  <w:style w:type="paragraph" w:styleId="BodyTextIndent3">
    <w:name w:val="Body Text Indent 3"/>
    <w:basedOn w:val="Normal"/>
    <w:link w:val="BodyTextIndent3Char"/>
    <w:rsid w:val="001F1CC4"/>
    <w:pPr>
      <w:ind w:left="1440" w:hanging="720"/>
    </w:pPr>
    <w:rPr>
      <w:sz w:val="20"/>
      <w:szCs w:val="22"/>
    </w:rPr>
  </w:style>
  <w:style w:type="character" w:customStyle="1" w:styleId="BodyTextIndent3Char">
    <w:name w:val="Body Text Indent 3 Char"/>
    <w:basedOn w:val="DefaultParagraphFont"/>
    <w:link w:val="BodyTextIndent3"/>
    <w:rsid w:val="001F1CC4"/>
    <w:rPr>
      <w:rFonts w:ascii="Times New Roman" w:eastAsia="MS Mincho" w:hAnsi="Times New Roman" w:cs="Times New Roman"/>
      <w:sz w:val="20"/>
    </w:rPr>
  </w:style>
  <w:style w:type="paragraph" w:styleId="Header">
    <w:name w:val="header"/>
    <w:basedOn w:val="Normal"/>
    <w:link w:val="HeaderChar"/>
    <w:rsid w:val="001F1CC4"/>
    <w:pPr>
      <w:tabs>
        <w:tab w:val="center" w:pos="4680"/>
        <w:tab w:val="right" w:pos="9360"/>
      </w:tabs>
    </w:pPr>
  </w:style>
  <w:style w:type="character" w:customStyle="1" w:styleId="HeaderChar">
    <w:name w:val="Header Char"/>
    <w:basedOn w:val="DefaultParagraphFont"/>
    <w:link w:val="Header"/>
    <w:rsid w:val="001F1CC4"/>
    <w:rPr>
      <w:rFonts w:ascii="Times New Roman" w:eastAsia="MS Mincho" w:hAnsi="Times New Roman" w:cs="Times New Roman"/>
      <w:szCs w:val="24"/>
    </w:rPr>
  </w:style>
  <w:style w:type="paragraph" w:customStyle="1" w:styleId="names">
    <w:name w:val="names"/>
    <w:basedOn w:val="Normal"/>
    <w:rsid w:val="001F1CC4"/>
    <w:pPr>
      <w:tabs>
        <w:tab w:val="left" w:pos="2268"/>
      </w:tabs>
      <w:spacing w:after="60"/>
    </w:pPr>
    <w:rPr>
      <w:lang w:eastAsia="nl-NL"/>
    </w:rPr>
  </w:style>
  <w:style w:type="paragraph" w:styleId="BalloonText">
    <w:name w:val="Balloon Text"/>
    <w:basedOn w:val="Normal"/>
    <w:link w:val="BalloonTextChar"/>
    <w:rsid w:val="001F1CC4"/>
    <w:rPr>
      <w:rFonts w:ascii="Tahoma" w:hAnsi="Tahoma" w:cs="Tahoma"/>
      <w:sz w:val="16"/>
      <w:szCs w:val="16"/>
    </w:rPr>
  </w:style>
  <w:style w:type="character" w:customStyle="1" w:styleId="BalloonTextChar">
    <w:name w:val="Balloon Text Char"/>
    <w:basedOn w:val="DefaultParagraphFont"/>
    <w:link w:val="BalloonText"/>
    <w:rsid w:val="001F1CC4"/>
    <w:rPr>
      <w:rFonts w:ascii="Tahoma" w:eastAsia="MS Mincho" w:hAnsi="Tahoma" w:cs="Tahoma"/>
      <w:sz w:val="16"/>
      <w:szCs w:val="16"/>
    </w:rPr>
  </w:style>
  <w:style w:type="paragraph" w:styleId="Subtitle">
    <w:name w:val="Subtitle"/>
    <w:basedOn w:val="Normal"/>
    <w:link w:val="SubtitleChar"/>
    <w:qFormat/>
    <w:rsid w:val="001F1CC4"/>
    <w:pPr>
      <w:spacing w:before="80"/>
      <w:jc w:val="right"/>
    </w:pPr>
    <w:rPr>
      <w:b/>
      <w:i/>
      <w:iCs/>
      <w:szCs w:val="22"/>
      <w:lang w:val="en-US"/>
    </w:rPr>
  </w:style>
  <w:style w:type="character" w:customStyle="1" w:styleId="SubtitleChar">
    <w:name w:val="Subtitle Char"/>
    <w:basedOn w:val="DefaultParagraphFont"/>
    <w:link w:val="Subtitle"/>
    <w:rsid w:val="001F1CC4"/>
    <w:rPr>
      <w:rFonts w:ascii="Times New Roman" w:eastAsia="MS Mincho" w:hAnsi="Times New Roman" w:cs="Times New Roman"/>
      <w:b/>
      <w:i/>
      <w:iCs/>
      <w:lang w:val="en-US"/>
    </w:rPr>
  </w:style>
  <w:style w:type="paragraph" w:styleId="PlainText">
    <w:name w:val="Plain Text"/>
    <w:basedOn w:val="Normal"/>
    <w:link w:val="PlainTextChar"/>
    <w:uiPriority w:val="99"/>
    <w:unhideWhenUsed/>
    <w:rsid w:val="001F1CC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F1CC4"/>
    <w:rPr>
      <w:rFonts w:ascii="Courier" w:eastAsia="Times" w:hAnsi="Courier" w:cs="Times New Roman"/>
      <w:sz w:val="21"/>
      <w:szCs w:val="21"/>
      <w:lang w:val="en-AU"/>
    </w:rPr>
  </w:style>
  <w:style w:type="paragraph" w:customStyle="1" w:styleId="Direccin2">
    <w:name w:val="Dirección 2"/>
    <w:basedOn w:val="Normal"/>
    <w:rsid w:val="001F1CC4"/>
    <w:pPr>
      <w:framePr w:w="2030" w:wrap="notBeside" w:vAnchor="page" w:hAnchor="page" w:x="6121" w:y="1153"/>
      <w:spacing w:line="160" w:lineRule="atLeast"/>
    </w:pPr>
    <w:rPr>
      <w:sz w:val="14"/>
      <w:lang w:eastAsia="pt-BR"/>
    </w:rPr>
  </w:style>
  <w:style w:type="paragraph" w:customStyle="1" w:styleId="IPPReferences">
    <w:name w:val="IPP References"/>
    <w:basedOn w:val="IPPNormal"/>
    <w:qFormat/>
    <w:rsid w:val="001F1CC4"/>
    <w:pPr>
      <w:spacing w:after="60"/>
      <w:ind w:left="567" w:hanging="567"/>
    </w:pPr>
  </w:style>
  <w:style w:type="paragraph" w:customStyle="1" w:styleId="IPPHeaderlandscape">
    <w:name w:val="IPP Header landscape"/>
    <w:basedOn w:val="IPPHeader"/>
    <w:qFormat/>
    <w:rsid w:val="001F1CC4"/>
    <w:pPr>
      <w:pBdr>
        <w:bottom w:val="single" w:sz="4" w:space="1" w:color="auto"/>
      </w:pBdr>
      <w:tabs>
        <w:tab w:val="clear" w:pos="9072"/>
        <w:tab w:val="right" w:pos="14034"/>
      </w:tabs>
      <w:spacing w:after="0"/>
      <w:ind w:right="-32"/>
    </w:pPr>
    <w:rPr>
      <w:noProof/>
    </w:rPr>
  </w:style>
  <w:style w:type="paragraph" w:customStyle="1" w:styleId="IPPNormal">
    <w:name w:val="IPP Normal"/>
    <w:basedOn w:val="Normal"/>
    <w:qFormat/>
    <w:rsid w:val="001F1CC4"/>
    <w:pPr>
      <w:spacing w:after="180"/>
    </w:pPr>
    <w:rPr>
      <w:rFonts w:eastAsia="Times"/>
    </w:rPr>
  </w:style>
  <w:style w:type="character" w:customStyle="1" w:styleId="IPPNormalbold">
    <w:name w:val="IPP Normal bold"/>
    <w:rsid w:val="001F1CC4"/>
    <w:rPr>
      <w:rFonts w:ascii="Times New Roman" w:eastAsia="Times" w:hAnsi="Times New Roman"/>
      <w:b/>
      <w:sz w:val="22"/>
      <w:szCs w:val="21"/>
      <w:lang w:val="en-AU" w:eastAsia="en-US"/>
    </w:rPr>
  </w:style>
  <w:style w:type="paragraph" w:customStyle="1" w:styleId="IPPNormalCloseSpace">
    <w:name w:val="IPP NormalCloseSpace"/>
    <w:basedOn w:val="Normal"/>
    <w:qFormat/>
    <w:rsid w:val="001F1CC4"/>
    <w:pPr>
      <w:keepNext/>
      <w:spacing w:after="60"/>
    </w:pPr>
  </w:style>
  <w:style w:type="paragraph" w:customStyle="1" w:styleId="IPPHeading2">
    <w:name w:val="IPP Heading2"/>
    <w:basedOn w:val="IPPNormal"/>
    <w:next w:val="IPPNormal"/>
    <w:qFormat/>
    <w:rsid w:val="001F1CC4"/>
    <w:pPr>
      <w:keepNext/>
      <w:tabs>
        <w:tab w:val="left" w:pos="567"/>
      </w:tabs>
      <w:spacing w:before="120" w:after="120"/>
      <w:ind w:left="567" w:hanging="567"/>
      <w:jc w:val="left"/>
      <w:outlineLvl w:val="2"/>
    </w:pPr>
    <w:rPr>
      <w:b/>
      <w:sz w:val="24"/>
    </w:rPr>
  </w:style>
  <w:style w:type="paragraph" w:customStyle="1" w:styleId="IPPNumberedList">
    <w:name w:val="IPP NumberedList"/>
    <w:basedOn w:val="IPPBullet1"/>
    <w:qFormat/>
    <w:rsid w:val="001F1CC4"/>
    <w:pPr>
      <w:numPr>
        <w:numId w:val="2"/>
      </w:numPr>
    </w:pPr>
  </w:style>
  <w:style w:type="paragraph" w:styleId="CommentText">
    <w:name w:val="annotation text"/>
    <w:basedOn w:val="Normal"/>
    <w:link w:val="CommentTextChar"/>
    <w:uiPriority w:val="99"/>
    <w:unhideWhenUsed/>
    <w:rsid w:val="001F1CC4"/>
    <w:rPr>
      <w:sz w:val="20"/>
      <w:lang w:val="en-NZ" w:eastAsia="en-NZ"/>
    </w:rPr>
  </w:style>
  <w:style w:type="character" w:customStyle="1" w:styleId="CommentTextChar">
    <w:name w:val="Comment Text Char"/>
    <w:basedOn w:val="DefaultParagraphFont"/>
    <w:link w:val="CommentText"/>
    <w:uiPriority w:val="99"/>
    <w:rsid w:val="001F1CC4"/>
    <w:rPr>
      <w:rFonts w:ascii="Times New Roman" w:eastAsia="MS Mincho" w:hAnsi="Times New Roman" w:cs="Times New Roman"/>
      <w:sz w:val="20"/>
      <w:szCs w:val="24"/>
      <w:lang w:val="en-NZ" w:eastAsia="en-NZ"/>
    </w:rPr>
  </w:style>
  <w:style w:type="character" w:styleId="CommentReference">
    <w:name w:val="annotation reference"/>
    <w:uiPriority w:val="99"/>
    <w:semiHidden/>
    <w:unhideWhenUsed/>
    <w:rsid w:val="001F1CC4"/>
    <w:rPr>
      <w:sz w:val="16"/>
      <w:szCs w:val="16"/>
    </w:rPr>
  </w:style>
  <w:style w:type="paragraph" w:styleId="CommentSubject">
    <w:name w:val="annotation subject"/>
    <w:basedOn w:val="CommentText"/>
    <w:next w:val="CommentText"/>
    <w:link w:val="CommentSubjectChar"/>
    <w:uiPriority w:val="99"/>
    <w:semiHidden/>
    <w:unhideWhenUsed/>
    <w:rsid w:val="001F1CC4"/>
    <w:rPr>
      <w:rFonts w:ascii="Arial" w:eastAsia="Times New Roman" w:hAnsi="Arial"/>
      <w:b/>
      <w:bCs/>
      <w:szCs w:val="20"/>
      <w:lang w:val="es-ES" w:eastAsia="es-ES"/>
    </w:rPr>
  </w:style>
  <w:style w:type="character" w:customStyle="1" w:styleId="CommentSubjectChar">
    <w:name w:val="Comment Subject Char"/>
    <w:basedOn w:val="CommentTextChar"/>
    <w:link w:val="CommentSubject"/>
    <w:uiPriority w:val="99"/>
    <w:semiHidden/>
    <w:rsid w:val="001F1CC4"/>
    <w:rPr>
      <w:rFonts w:ascii="Arial" w:eastAsia="Times New Roman" w:hAnsi="Arial" w:cs="Times New Roman"/>
      <w:b/>
      <w:bCs/>
      <w:sz w:val="20"/>
      <w:szCs w:val="20"/>
      <w:lang w:val="es-ES" w:eastAsia="es-ES"/>
    </w:rPr>
  </w:style>
  <w:style w:type="character" w:styleId="Emphasis">
    <w:name w:val="Emphasis"/>
    <w:uiPriority w:val="20"/>
    <w:qFormat/>
    <w:rsid w:val="001F1CC4"/>
    <w:rPr>
      <w:i/>
      <w:iCs/>
    </w:rPr>
  </w:style>
  <w:style w:type="paragraph" w:customStyle="1" w:styleId="FicheInfo">
    <w:name w:val="Fiche Info"/>
    <w:basedOn w:val="Default"/>
    <w:next w:val="Default"/>
    <w:rsid w:val="001F1CC4"/>
    <w:pPr>
      <w:widowControl/>
      <w:spacing w:before="120" w:after="240"/>
    </w:pPr>
    <w:rPr>
      <w:rFonts w:ascii="Times New Roman" w:eastAsia="MS Mincho" w:hAnsi="Times New Roman"/>
      <w:color w:val="auto"/>
      <w:lang w:val="en-US" w:eastAsia="ja-JP"/>
    </w:rPr>
  </w:style>
  <w:style w:type="paragraph" w:customStyle="1" w:styleId="Titre1">
    <w:name w:val="Titre 1"/>
    <w:basedOn w:val="Default"/>
    <w:next w:val="Default"/>
    <w:rsid w:val="001F1CC4"/>
    <w:pPr>
      <w:widowControl/>
      <w:spacing w:before="120" w:after="600"/>
    </w:pPr>
    <w:rPr>
      <w:rFonts w:ascii="Times New Roman" w:eastAsia="MS Mincho" w:hAnsi="Times New Roman"/>
      <w:color w:val="auto"/>
      <w:lang w:val="en-US" w:eastAsia="ja-JP"/>
    </w:rPr>
  </w:style>
  <w:style w:type="paragraph" w:customStyle="1" w:styleId="Titre2">
    <w:name w:val="Titre 2"/>
    <w:basedOn w:val="Default"/>
    <w:next w:val="Default"/>
    <w:rsid w:val="001F1CC4"/>
    <w:pPr>
      <w:widowControl/>
      <w:spacing w:before="280" w:after="120"/>
    </w:pPr>
    <w:rPr>
      <w:rFonts w:ascii="Times New Roman" w:eastAsia="MS Mincho" w:hAnsi="Times New Roman"/>
      <w:color w:val="auto"/>
      <w:lang w:val="en-US" w:eastAsia="ja-JP"/>
    </w:rPr>
  </w:style>
  <w:style w:type="paragraph" w:customStyle="1" w:styleId="NC1ERELIGNE">
    <w:name w:val="NC 1ERE LIGNE"/>
    <w:basedOn w:val="Default"/>
    <w:next w:val="Default"/>
    <w:rsid w:val="001F1CC4"/>
    <w:pPr>
      <w:widowControl/>
    </w:pPr>
    <w:rPr>
      <w:rFonts w:ascii="Times New Roman" w:eastAsia="MS Mincho" w:hAnsi="Times New Roman"/>
      <w:color w:val="auto"/>
      <w:lang w:val="en-US" w:eastAsia="ja-JP"/>
    </w:rPr>
  </w:style>
  <w:style w:type="paragraph" w:customStyle="1" w:styleId="NOMSCOMMUNS">
    <w:name w:val="NOMS COMMUNS"/>
    <w:basedOn w:val="Default"/>
    <w:next w:val="Default"/>
    <w:rsid w:val="001F1CC4"/>
    <w:pPr>
      <w:widowControl/>
    </w:pPr>
    <w:rPr>
      <w:rFonts w:ascii="Times New Roman" w:eastAsia="MS Mincho" w:hAnsi="Times New Roman"/>
      <w:color w:val="auto"/>
      <w:lang w:val="en-US" w:eastAsia="ja-JP"/>
    </w:rPr>
  </w:style>
  <w:style w:type="paragraph" w:customStyle="1" w:styleId="PARAGSUIVANT">
    <w:name w:val="PARAG. SUIVANT"/>
    <w:basedOn w:val="Default"/>
    <w:next w:val="Default"/>
    <w:rsid w:val="001F1CC4"/>
    <w:pPr>
      <w:widowControl/>
    </w:pPr>
    <w:rPr>
      <w:rFonts w:ascii="Times New Roman" w:eastAsia="MS Mincho" w:hAnsi="Times New Roman"/>
      <w:color w:val="auto"/>
      <w:lang w:val="en-US" w:eastAsia="ja-JP"/>
    </w:rPr>
  </w:style>
  <w:style w:type="paragraph" w:customStyle="1" w:styleId="Titre3">
    <w:name w:val="Titre 3"/>
    <w:basedOn w:val="Default"/>
    <w:next w:val="Default"/>
    <w:rsid w:val="001F1CC4"/>
    <w:pPr>
      <w:widowControl/>
    </w:pPr>
    <w:rPr>
      <w:rFonts w:ascii="Times New Roman" w:eastAsia="MS Mincho" w:hAnsi="Times New Roman"/>
      <w:color w:val="auto"/>
      <w:lang w:val="en-US" w:eastAsia="ja-JP"/>
    </w:rPr>
  </w:style>
  <w:style w:type="paragraph" w:customStyle="1" w:styleId="Titre4">
    <w:name w:val="Titre 4"/>
    <w:basedOn w:val="Default"/>
    <w:next w:val="Default"/>
    <w:rsid w:val="001F1CC4"/>
    <w:pPr>
      <w:widowControl/>
      <w:spacing w:before="120"/>
    </w:pPr>
    <w:rPr>
      <w:rFonts w:ascii="Times New Roman" w:eastAsia="MS Mincho" w:hAnsi="Times New Roman"/>
      <w:color w:val="auto"/>
      <w:lang w:val="en-US" w:eastAsia="ja-JP"/>
    </w:rPr>
  </w:style>
  <w:style w:type="paragraph" w:customStyle="1" w:styleId="BIBLIOGRAPHIE">
    <w:name w:val="BIBLIOGRAPHIE"/>
    <w:basedOn w:val="Default"/>
    <w:next w:val="Default"/>
    <w:rsid w:val="001F1CC4"/>
    <w:pPr>
      <w:widowControl/>
    </w:pPr>
    <w:rPr>
      <w:rFonts w:ascii="Times New Roman" w:eastAsia="MS Mincho" w:hAnsi="Times New Roman"/>
      <w:color w:val="auto"/>
      <w:lang w:val="en-US" w:eastAsia="ja-JP"/>
    </w:rPr>
  </w:style>
  <w:style w:type="paragraph" w:customStyle="1" w:styleId="Style6">
    <w:name w:val="Style 6"/>
    <w:basedOn w:val="Normal"/>
    <w:rsid w:val="001F1CC4"/>
    <w:pPr>
      <w:widowControl w:val="0"/>
      <w:autoSpaceDE w:val="0"/>
      <w:autoSpaceDN w:val="0"/>
      <w:spacing w:before="360"/>
      <w:ind w:left="720" w:right="72" w:hanging="432"/>
    </w:pPr>
    <w:rPr>
      <w:lang w:val="en-US"/>
    </w:rPr>
  </w:style>
  <w:style w:type="paragraph" w:customStyle="1" w:styleId="Style8">
    <w:name w:val="Style 8"/>
    <w:basedOn w:val="Normal"/>
    <w:rsid w:val="001F1CC4"/>
    <w:pPr>
      <w:widowControl w:val="0"/>
      <w:autoSpaceDE w:val="0"/>
      <w:autoSpaceDN w:val="0"/>
      <w:spacing w:before="72"/>
      <w:ind w:left="72" w:right="72" w:firstLine="648"/>
    </w:pPr>
    <w:rPr>
      <w:lang w:val="en-US"/>
    </w:rPr>
  </w:style>
  <w:style w:type="paragraph" w:customStyle="1" w:styleId="Style9">
    <w:name w:val="Style 9"/>
    <w:basedOn w:val="Normal"/>
    <w:rsid w:val="001F1CC4"/>
    <w:pPr>
      <w:widowControl w:val="0"/>
      <w:autoSpaceDE w:val="0"/>
      <w:autoSpaceDN w:val="0"/>
      <w:adjustRightInd w:val="0"/>
    </w:pPr>
    <w:rPr>
      <w:lang w:val="en-US"/>
    </w:rPr>
  </w:style>
  <w:style w:type="paragraph" w:customStyle="1" w:styleId="Style2">
    <w:name w:val="Style 2"/>
    <w:basedOn w:val="Normal"/>
    <w:rsid w:val="001F1CC4"/>
    <w:pPr>
      <w:widowControl w:val="0"/>
      <w:autoSpaceDE w:val="0"/>
      <w:autoSpaceDN w:val="0"/>
      <w:spacing w:before="108" w:line="240" w:lineRule="exact"/>
      <w:ind w:left="72" w:firstLine="576"/>
    </w:pPr>
    <w:rPr>
      <w:lang w:val="en-US"/>
    </w:rPr>
  </w:style>
  <w:style w:type="paragraph" w:customStyle="1" w:styleId="Style5">
    <w:name w:val="Style 5"/>
    <w:basedOn w:val="Normal"/>
    <w:rsid w:val="001F1CC4"/>
    <w:pPr>
      <w:widowControl w:val="0"/>
      <w:autoSpaceDE w:val="0"/>
      <w:autoSpaceDN w:val="0"/>
      <w:ind w:left="144"/>
    </w:pPr>
    <w:rPr>
      <w:lang w:val="en-US"/>
    </w:rPr>
  </w:style>
  <w:style w:type="paragraph" w:customStyle="1" w:styleId="Style7">
    <w:name w:val="Style 7"/>
    <w:basedOn w:val="Normal"/>
    <w:rsid w:val="001F1CC4"/>
    <w:pPr>
      <w:widowControl w:val="0"/>
      <w:autoSpaceDE w:val="0"/>
      <w:autoSpaceDN w:val="0"/>
      <w:spacing w:line="300" w:lineRule="atLeast"/>
    </w:pPr>
    <w:rPr>
      <w:lang w:val="en-US"/>
    </w:rPr>
  </w:style>
  <w:style w:type="paragraph" w:customStyle="1" w:styleId="Style4">
    <w:name w:val="Style 4"/>
    <w:basedOn w:val="Normal"/>
    <w:rsid w:val="001F1CC4"/>
    <w:pPr>
      <w:widowControl w:val="0"/>
      <w:tabs>
        <w:tab w:val="left" w:pos="5904"/>
      </w:tabs>
      <w:autoSpaceDE w:val="0"/>
      <w:autoSpaceDN w:val="0"/>
      <w:spacing w:line="300" w:lineRule="atLeast"/>
      <w:ind w:right="3168"/>
    </w:pPr>
    <w:rPr>
      <w:lang w:val="en-US"/>
    </w:rPr>
  </w:style>
  <w:style w:type="paragraph" w:customStyle="1" w:styleId="Style1">
    <w:name w:val="Style 1"/>
    <w:basedOn w:val="Normal"/>
    <w:rsid w:val="001F1CC4"/>
    <w:pPr>
      <w:widowControl w:val="0"/>
      <w:tabs>
        <w:tab w:val="left" w:pos="5868"/>
      </w:tabs>
      <w:autoSpaceDE w:val="0"/>
      <w:autoSpaceDN w:val="0"/>
      <w:spacing w:line="300" w:lineRule="atLeast"/>
    </w:pPr>
    <w:rPr>
      <w:lang w:val="en-US"/>
    </w:rPr>
  </w:style>
  <w:style w:type="paragraph" w:customStyle="1" w:styleId="Style3">
    <w:name w:val="Style 3"/>
    <w:basedOn w:val="Normal"/>
    <w:rsid w:val="001F1CC4"/>
    <w:pPr>
      <w:widowControl w:val="0"/>
      <w:autoSpaceDE w:val="0"/>
      <w:autoSpaceDN w:val="0"/>
      <w:adjustRightInd w:val="0"/>
    </w:pPr>
    <w:rPr>
      <w:lang w:val="en-US"/>
    </w:rPr>
  </w:style>
  <w:style w:type="paragraph" w:customStyle="1" w:styleId="CarCarChar1CharCarCar">
    <w:name w:val=" Car Car Char1 Char Car Car"/>
    <w:basedOn w:val="Normal"/>
    <w:rsid w:val="001F1CC4"/>
    <w:pPr>
      <w:spacing w:after="160" w:line="240" w:lineRule="exact"/>
    </w:pPr>
    <w:rPr>
      <w:rFonts w:ascii="Tahoma" w:hAnsi="Tahoma"/>
      <w:sz w:val="20"/>
      <w:lang w:val="en-US"/>
    </w:rPr>
  </w:style>
  <w:style w:type="character" w:styleId="Strong">
    <w:name w:val="Strong"/>
    <w:qFormat/>
    <w:rsid w:val="001F1CC4"/>
    <w:rPr>
      <w:b/>
      <w:bCs/>
    </w:rPr>
  </w:style>
  <w:style w:type="paragraph" w:customStyle="1" w:styleId="IPPHeader">
    <w:name w:val="IPP Header"/>
    <w:basedOn w:val="Normal"/>
    <w:qFormat/>
    <w:rsid w:val="001F1CC4"/>
    <w:pPr>
      <w:pBdr>
        <w:bottom w:val="single" w:sz="4" w:space="4" w:color="auto"/>
      </w:pBdr>
      <w:tabs>
        <w:tab w:val="left" w:pos="1134"/>
        <w:tab w:val="right" w:pos="9072"/>
      </w:tabs>
      <w:spacing w:after="120"/>
      <w:jc w:val="left"/>
    </w:pPr>
    <w:rPr>
      <w:rFonts w:ascii="Arial" w:hAnsi="Arial"/>
      <w:sz w:val="18"/>
      <w:lang w:val="en-US"/>
    </w:rPr>
  </w:style>
  <w:style w:type="paragraph" w:styleId="Revision">
    <w:name w:val="Revision"/>
    <w:hidden/>
    <w:uiPriority w:val="99"/>
    <w:semiHidden/>
    <w:rsid w:val="001F1CC4"/>
    <w:pPr>
      <w:spacing w:after="0" w:line="240" w:lineRule="auto"/>
    </w:pPr>
    <w:rPr>
      <w:rFonts w:ascii="Arial" w:eastAsia="Times New Roman" w:hAnsi="Arial" w:cs="Arial"/>
      <w:sz w:val="24"/>
      <w:szCs w:val="20"/>
      <w:lang w:val="es-ES" w:eastAsia="es-ES"/>
    </w:rPr>
  </w:style>
  <w:style w:type="paragraph" w:customStyle="1" w:styleId="Style">
    <w:name w:val="Style"/>
    <w:basedOn w:val="Footer"/>
    <w:autoRedefine/>
    <w:qFormat/>
    <w:rsid w:val="001F1CC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1F1CC4"/>
    <w:pPr>
      <w:tabs>
        <w:tab w:val="left" w:pos="28"/>
      </w:tabs>
      <w:ind w:left="284" w:hanging="284"/>
    </w:pPr>
    <w:rPr>
      <w:sz w:val="16"/>
    </w:rPr>
  </w:style>
  <w:style w:type="paragraph" w:customStyle="1" w:styleId="IPPContentsHead">
    <w:name w:val="IPP ContentsHead"/>
    <w:basedOn w:val="IPPSubhead"/>
    <w:next w:val="IPPNormal"/>
    <w:qFormat/>
    <w:rsid w:val="001F1CC4"/>
    <w:pPr>
      <w:spacing w:after="240"/>
    </w:pPr>
    <w:rPr>
      <w:sz w:val="24"/>
    </w:rPr>
  </w:style>
  <w:style w:type="table" w:styleId="TableGrid">
    <w:name w:val="Table Grid"/>
    <w:basedOn w:val="TableNormal"/>
    <w:rsid w:val="001F1CC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1F1CC4"/>
    <w:pPr>
      <w:numPr>
        <w:numId w:val="7"/>
      </w:numPr>
      <w:tabs>
        <w:tab w:val="left" w:pos="1134"/>
      </w:tabs>
      <w:spacing w:after="60"/>
      <w:ind w:left="1134" w:hanging="567"/>
    </w:pPr>
  </w:style>
  <w:style w:type="paragraph" w:customStyle="1" w:styleId="IPPQuote">
    <w:name w:val="IPP Quote"/>
    <w:basedOn w:val="IPPNormal"/>
    <w:qFormat/>
    <w:rsid w:val="001F1CC4"/>
    <w:pPr>
      <w:ind w:left="851" w:right="851"/>
    </w:pPr>
    <w:rPr>
      <w:sz w:val="18"/>
    </w:rPr>
  </w:style>
  <w:style w:type="paragraph" w:customStyle="1" w:styleId="IPPIndentClose">
    <w:name w:val="IPP Indent Close"/>
    <w:basedOn w:val="IPPNormal"/>
    <w:qFormat/>
    <w:rsid w:val="001F1CC4"/>
    <w:pPr>
      <w:tabs>
        <w:tab w:val="left" w:pos="2835"/>
      </w:tabs>
      <w:spacing w:after="60"/>
      <w:ind w:left="567"/>
    </w:pPr>
  </w:style>
  <w:style w:type="paragraph" w:customStyle="1" w:styleId="IPPIndent">
    <w:name w:val="IPP Indent"/>
    <w:basedOn w:val="IPPIndentClose"/>
    <w:qFormat/>
    <w:rsid w:val="001F1CC4"/>
    <w:pPr>
      <w:spacing w:after="180"/>
    </w:pPr>
  </w:style>
  <w:style w:type="paragraph" w:customStyle="1" w:styleId="IPPFootnote">
    <w:name w:val="IPP Footnote"/>
    <w:basedOn w:val="IPPArialFootnote"/>
    <w:qFormat/>
    <w:rsid w:val="001F1CC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F1CC4"/>
    <w:pPr>
      <w:keepNext/>
      <w:tabs>
        <w:tab w:val="left" w:pos="567"/>
      </w:tabs>
      <w:spacing w:before="120" w:after="120"/>
      <w:ind w:left="567" w:hanging="567"/>
    </w:pPr>
    <w:rPr>
      <w:b/>
      <w:i/>
    </w:rPr>
  </w:style>
  <w:style w:type="character" w:customStyle="1" w:styleId="IPPnormalitalics">
    <w:name w:val="IPP normal italics"/>
    <w:rsid w:val="001F1CC4"/>
    <w:rPr>
      <w:rFonts w:ascii="Times New Roman" w:hAnsi="Times New Roman"/>
      <w:i/>
      <w:sz w:val="22"/>
      <w:lang w:val="en-US"/>
    </w:rPr>
  </w:style>
  <w:style w:type="paragraph" w:customStyle="1" w:styleId="IPPHeadSection">
    <w:name w:val="IPP HeadSection"/>
    <w:basedOn w:val="Normal"/>
    <w:next w:val="Normal"/>
    <w:qFormat/>
    <w:rsid w:val="001F1CC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F1CC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F1CC4"/>
    <w:pPr>
      <w:keepNext/>
      <w:ind w:left="567" w:hanging="567"/>
      <w:jc w:val="left"/>
    </w:pPr>
    <w:rPr>
      <w:b/>
      <w:bCs/>
      <w:iCs/>
      <w:szCs w:val="22"/>
    </w:rPr>
  </w:style>
  <w:style w:type="character" w:customStyle="1" w:styleId="IPPNormalunderlined">
    <w:name w:val="IPP Normal underlined"/>
    <w:rsid w:val="001F1CC4"/>
    <w:rPr>
      <w:rFonts w:ascii="Times New Roman" w:hAnsi="Times New Roman"/>
      <w:sz w:val="22"/>
      <w:u w:val="single"/>
      <w:lang w:val="en-US"/>
    </w:rPr>
  </w:style>
  <w:style w:type="paragraph" w:customStyle="1" w:styleId="IPPBullet1">
    <w:name w:val="IPP Bullet1"/>
    <w:basedOn w:val="IPPBullet1Last"/>
    <w:qFormat/>
    <w:rsid w:val="001F1CC4"/>
    <w:pPr>
      <w:numPr>
        <w:numId w:val="12"/>
      </w:numPr>
      <w:spacing w:after="60"/>
      <w:ind w:left="567" w:hanging="567"/>
    </w:pPr>
    <w:rPr>
      <w:lang w:val="en-US"/>
    </w:rPr>
  </w:style>
  <w:style w:type="paragraph" w:customStyle="1" w:styleId="IPPBullet1Last">
    <w:name w:val="IPP Bullet1Last"/>
    <w:basedOn w:val="IPPNormal"/>
    <w:next w:val="IPPNormal"/>
    <w:autoRedefine/>
    <w:qFormat/>
    <w:rsid w:val="001F1CC4"/>
    <w:pPr>
      <w:numPr>
        <w:numId w:val="8"/>
      </w:numPr>
    </w:pPr>
  </w:style>
  <w:style w:type="character" w:customStyle="1" w:styleId="IPPNormalstrikethrough">
    <w:name w:val="IPP Normal strikethrough"/>
    <w:rsid w:val="001F1CC4"/>
    <w:rPr>
      <w:rFonts w:ascii="Times New Roman" w:hAnsi="Times New Roman"/>
      <w:strike/>
      <w:dstrike w:val="0"/>
      <w:sz w:val="22"/>
    </w:rPr>
  </w:style>
  <w:style w:type="paragraph" w:customStyle="1" w:styleId="IPPTitle16pt">
    <w:name w:val="IPP Title16pt"/>
    <w:basedOn w:val="Normal"/>
    <w:qFormat/>
    <w:rsid w:val="001F1CC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F1CC4"/>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1F1CC4"/>
    <w:pPr>
      <w:keepNext/>
      <w:tabs>
        <w:tab w:val="left" w:pos="567"/>
      </w:tabs>
      <w:spacing w:before="120"/>
      <w:jc w:val="left"/>
      <w:outlineLvl w:val="1"/>
    </w:pPr>
    <w:rPr>
      <w:b/>
      <w:sz w:val="24"/>
    </w:rPr>
  </w:style>
  <w:style w:type="numbering" w:customStyle="1" w:styleId="IPPParagraphnumberedlist">
    <w:name w:val="IPP Paragraph numbered list"/>
    <w:rsid w:val="001F1CC4"/>
    <w:pPr>
      <w:numPr>
        <w:numId w:val="6"/>
      </w:numPr>
    </w:pPr>
  </w:style>
  <w:style w:type="paragraph" w:customStyle="1" w:styleId="IPPFooter">
    <w:name w:val="IPP Footer"/>
    <w:basedOn w:val="IPPHeader"/>
    <w:next w:val="PlainText"/>
    <w:qFormat/>
    <w:rsid w:val="001F1CC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F1CC4"/>
    <w:pPr>
      <w:tabs>
        <w:tab w:val="right" w:leader="dot" w:pos="9072"/>
      </w:tabs>
      <w:spacing w:before="240"/>
      <w:ind w:left="567" w:hanging="567"/>
    </w:pPr>
  </w:style>
  <w:style w:type="paragraph" w:styleId="TOC2">
    <w:name w:val="toc 2"/>
    <w:basedOn w:val="TOC1"/>
    <w:next w:val="Normal"/>
    <w:autoRedefine/>
    <w:uiPriority w:val="39"/>
    <w:rsid w:val="001F1CC4"/>
    <w:pPr>
      <w:keepNext w:val="0"/>
      <w:tabs>
        <w:tab w:val="left" w:pos="425"/>
      </w:tabs>
      <w:spacing w:before="120" w:after="0"/>
      <w:ind w:left="425" w:right="284" w:hanging="425"/>
    </w:pPr>
  </w:style>
  <w:style w:type="paragraph" w:styleId="TOC3">
    <w:name w:val="toc 3"/>
    <w:basedOn w:val="TOC2"/>
    <w:next w:val="Normal"/>
    <w:autoRedefine/>
    <w:uiPriority w:val="39"/>
    <w:rsid w:val="001F1CC4"/>
    <w:pPr>
      <w:tabs>
        <w:tab w:val="left" w:pos="1276"/>
      </w:tabs>
      <w:spacing w:before="60"/>
      <w:ind w:left="1276" w:hanging="851"/>
    </w:pPr>
    <w:rPr>
      <w:rFonts w:eastAsia="Times"/>
    </w:rPr>
  </w:style>
  <w:style w:type="paragraph" w:styleId="TOC4">
    <w:name w:val="toc 4"/>
    <w:basedOn w:val="Normal"/>
    <w:next w:val="Normal"/>
    <w:autoRedefine/>
    <w:uiPriority w:val="39"/>
    <w:rsid w:val="001F1CC4"/>
    <w:pPr>
      <w:spacing w:after="120"/>
      <w:ind w:left="660"/>
    </w:pPr>
    <w:rPr>
      <w:rFonts w:eastAsia="Times"/>
      <w:lang w:val="en-AU"/>
    </w:rPr>
  </w:style>
  <w:style w:type="paragraph" w:styleId="TOC5">
    <w:name w:val="toc 5"/>
    <w:basedOn w:val="Normal"/>
    <w:next w:val="Normal"/>
    <w:autoRedefine/>
    <w:uiPriority w:val="39"/>
    <w:rsid w:val="001F1CC4"/>
    <w:pPr>
      <w:spacing w:after="120"/>
      <w:ind w:left="880"/>
    </w:pPr>
    <w:rPr>
      <w:rFonts w:eastAsia="Times"/>
      <w:lang w:val="en-AU"/>
    </w:rPr>
  </w:style>
  <w:style w:type="paragraph" w:styleId="TOC6">
    <w:name w:val="toc 6"/>
    <w:basedOn w:val="Normal"/>
    <w:next w:val="Normal"/>
    <w:autoRedefine/>
    <w:uiPriority w:val="39"/>
    <w:rsid w:val="001F1CC4"/>
    <w:pPr>
      <w:spacing w:after="120"/>
      <w:ind w:left="1100"/>
    </w:pPr>
    <w:rPr>
      <w:rFonts w:eastAsia="Times"/>
      <w:lang w:val="en-AU"/>
    </w:rPr>
  </w:style>
  <w:style w:type="paragraph" w:styleId="TOC7">
    <w:name w:val="toc 7"/>
    <w:basedOn w:val="Normal"/>
    <w:next w:val="Normal"/>
    <w:autoRedefine/>
    <w:uiPriority w:val="39"/>
    <w:rsid w:val="001F1CC4"/>
    <w:pPr>
      <w:spacing w:after="120"/>
      <w:ind w:left="1320"/>
    </w:pPr>
    <w:rPr>
      <w:rFonts w:eastAsia="Times"/>
      <w:lang w:val="en-AU"/>
    </w:rPr>
  </w:style>
  <w:style w:type="paragraph" w:styleId="TOC8">
    <w:name w:val="toc 8"/>
    <w:basedOn w:val="Normal"/>
    <w:next w:val="Normal"/>
    <w:autoRedefine/>
    <w:uiPriority w:val="39"/>
    <w:rsid w:val="001F1CC4"/>
    <w:pPr>
      <w:spacing w:after="120"/>
      <w:ind w:left="1540"/>
    </w:pPr>
    <w:rPr>
      <w:rFonts w:eastAsia="Times"/>
      <w:lang w:val="en-AU"/>
    </w:rPr>
  </w:style>
  <w:style w:type="paragraph" w:styleId="TOC9">
    <w:name w:val="toc 9"/>
    <w:basedOn w:val="Normal"/>
    <w:next w:val="Normal"/>
    <w:autoRedefine/>
    <w:uiPriority w:val="39"/>
    <w:rsid w:val="001F1CC4"/>
    <w:pPr>
      <w:spacing w:after="120"/>
      <w:ind w:left="1760"/>
    </w:pPr>
    <w:rPr>
      <w:rFonts w:eastAsia="Times"/>
      <w:lang w:val="en-AU"/>
    </w:rPr>
  </w:style>
  <w:style w:type="paragraph" w:customStyle="1" w:styleId="IPPArial">
    <w:name w:val="IPP Arial"/>
    <w:basedOn w:val="IPPNormal"/>
    <w:qFormat/>
    <w:rsid w:val="001F1CC4"/>
    <w:pPr>
      <w:spacing w:after="0"/>
    </w:pPr>
    <w:rPr>
      <w:rFonts w:ascii="Arial" w:hAnsi="Arial"/>
      <w:sz w:val="18"/>
    </w:rPr>
  </w:style>
  <w:style w:type="paragraph" w:customStyle="1" w:styleId="IPPArialTable">
    <w:name w:val="IPP Arial Table"/>
    <w:basedOn w:val="IPPArial"/>
    <w:qFormat/>
    <w:rsid w:val="001F1CC4"/>
    <w:pPr>
      <w:spacing w:before="60" w:after="60"/>
      <w:jc w:val="left"/>
    </w:pPr>
  </w:style>
  <w:style w:type="paragraph" w:customStyle="1" w:styleId="IPPLetterList">
    <w:name w:val="IPP LetterList"/>
    <w:basedOn w:val="IPPBullet2"/>
    <w:qFormat/>
    <w:rsid w:val="001F1CC4"/>
    <w:pPr>
      <w:numPr>
        <w:numId w:val="4"/>
      </w:numPr>
      <w:jc w:val="left"/>
    </w:pPr>
  </w:style>
  <w:style w:type="paragraph" w:customStyle="1" w:styleId="IPPLetterListIndent">
    <w:name w:val="IPP LetterList Indent"/>
    <w:basedOn w:val="IPPLetterList"/>
    <w:qFormat/>
    <w:rsid w:val="001F1CC4"/>
    <w:pPr>
      <w:numPr>
        <w:numId w:val="5"/>
      </w:numPr>
    </w:pPr>
  </w:style>
  <w:style w:type="paragraph" w:customStyle="1" w:styleId="IPPFooterLandscape">
    <w:name w:val="IPP Footer Landscape"/>
    <w:basedOn w:val="IPPHeaderlandscape"/>
    <w:qFormat/>
    <w:rsid w:val="001F1CC4"/>
    <w:pPr>
      <w:pBdr>
        <w:top w:val="single" w:sz="4" w:space="1" w:color="auto"/>
        <w:bottom w:val="none" w:sz="0" w:space="0" w:color="auto"/>
      </w:pBdr>
      <w:jc w:val="right"/>
    </w:pPr>
    <w:rPr>
      <w:b/>
    </w:rPr>
  </w:style>
  <w:style w:type="paragraph" w:customStyle="1" w:styleId="IPPSubheadSpace">
    <w:name w:val="IPP Subhead Space"/>
    <w:basedOn w:val="IPPSubhead"/>
    <w:qFormat/>
    <w:rsid w:val="001F1CC4"/>
    <w:pPr>
      <w:tabs>
        <w:tab w:val="left" w:pos="567"/>
      </w:tabs>
      <w:spacing w:before="60" w:after="60"/>
    </w:pPr>
  </w:style>
  <w:style w:type="paragraph" w:customStyle="1" w:styleId="IPPSubheadSpaceAfter">
    <w:name w:val="IPP Subhead SpaceAfter"/>
    <w:basedOn w:val="IPPSubhead"/>
    <w:qFormat/>
    <w:rsid w:val="001F1CC4"/>
    <w:pPr>
      <w:spacing w:after="60"/>
    </w:pPr>
  </w:style>
  <w:style w:type="paragraph" w:customStyle="1" w:styleId="IPPHdg1Num">
    <w:name w:val="IPP Hdg1Num"/>
    <w:basedOn w:val="IPPHeading1"/>
    <w:next w:val="IPPNormal"/>
    <w:qFormat/>
    <w:rsid w:val="001F1CC4"/>
    <w:pPr>
      <w:numPr>
        <w:numId w:val="9"/>
      </w:numPr>
    </w:pPr>
  </w:style>
  <w:style w:type="paragraph" w:customStyle="1" w:styleId="IPPHdg2Num">
    <w:name w:val="IPP Hdg2Num"/>
    <w:basedOn w:val="IPPHeading2"/>
    <w:next w:val="IPPNormal"/>
    <w:qFormat/>
    <w:rsid w:val="001F1CC4"/>
    <w:pPr>
      <w:numPr>
        <w:ilvl w:val="1"/>
        <w:numId w:val="10"/>
      </w:numPr>
    </w:pPr>
  </w:style>
  <w:style w:type="paragraph" w:styleId="ListParagraph">
    <w:name w:val="List Paragraph"/>
    <w:basedOn w:val="Normal"/>
    <w:uiPriority w:val="34"/>
    <w:qFormat/>
    <w:rsid w:val="001F1CC4"/>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1F1CC4"/>
    <w:pPr>
      <w:numPr>
        <w:numId w:val="11"/>
      </w:numPr>
    </w:pPr>
    <w:rPr>
      <w:lang w:val="en-US"/>
    </w:rPr>
  </w:style>
  <w:style w:type="paragraph" w:customStyle="1" w:styleId="Body">
    <w:name w:val="Body"/>
    <w:rsid w:val="001F1CC4"/>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val="en-US" w:eastAsia="fr-FR"/>
    </w:rPr>
  </w:style>
  <w:style w:type="paragraph" w:customStyle="1" w:styleId="IPPParagraphnumbering">
    <w:name w:val="IPP Paragraph numbering"/>
    <w:basedOn w:val="IPPNormal"/>
    <w:qFormat/>
    <w:rsid w:val="001F1CC4"/>
    <w:pPr>
      <w:numPr>
        <w:numId w:val="1"/>
      </w:numPr>
    </w:pPr>
    <w:rPr>
      <w:lang w:val="en-US"/>
    </w:rPr>
  </w:style>
  <w:style w:type="paragraph" w:customStyle="1" w:styleId="IPPParagraphnumberingclose">
    <w:name w:val="IPP Paragraph numbering close"/>
    <w:basedOn w:val="IPPParagraphnumbering"/>
    <w:qFormat/>
    <w:rsid w:val="001F1CC4"/>
    <w:pPr>
      <w:keepNext/>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C4"/>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1F1CC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F1CC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F1CC4"/>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rsid w:val="001F1CC4"/>
    <w:pPr>
      <w:keepNext/>
      <w:outlineLvl w:val="3"/>
    </w:pPr>
    <w:rPr>
      <w:bCs/>
      <w:u w:val="single"/>
    </w:rPr>
  </w:style>
  <w:style w:type="paragraph" w:styleId="Heading5">
    <w:name w:val="heading 5"/>
    <w:basedOn w:val="Normal"/>
    <w:next w:val="Normal"/>
    <w:link w:val="Heading5Char"/>
    <w:qFormat/>
    <w:rsid w:val="001F1CC4"/>
    <w:pPr>
      <w:keepNext/>
      <w:outlineLvl w:val="4"/>
    </w:pPr>
    <w:rPr>
      <w:i/>
      <w:iCs/>
    </w:rPr>
  </w:style>
  <w:style w:type="paragraph" w:styleId="Heading6">
    <w:name w:val="heading 6"/>
    <w:basedOn w:val="Normal"/>
    <w:next w:val="Normal"/>
    <w:link w:val="Heading6Char"/>
    <w:qFormat/>
    <w:rsid w:val="001F1CC4"/>
    <w:pPr>
      <w:spacing w:before="120" w:after="120"/>
      <w:jc w:val="right"/>
      <w:outlineLvl w:val="5"/>
    </w:pPr>
    <w:rPr>
      <w:b/>
    </w:rPr>
  </w:style>
  <w:style w:type="paragraph" w:styleId="Heading7">
    <w:name w:val="heading 7"/>
    <w:basedOn w:val="Normal"/>
    <w:next w:val="Normal"/>
    <w:link w:val="Heading7Char"/>
    <w:qFormat/>
    <w:rsid w:val="001F1CC4"/>
    <w:pPr>
      <w:keepNext/>
      <w:outlineLvl w:val="6"/>
    </w:pPr>
    <w:rPr>
      <w:i/>
      <w:iCs/>
      <w:sz w:val="20"/>
    </w:rPr>
  </w:style>
  <w:style w:type="paragraph" w:styleId="Heading8">
    <w:name w:val="heading 8"/>
    <w:basedOn w:val="Normal"/>
    <w:next w:val="Normal"/>
    <w:link w:val="Heading8Char"/>
    <w:qFormat/>
    <w:rsid w:val="001F1CC4"/>
    <w:pPr>
      <w:keepNext/>
      <w:outlineLvl w:val="7"/>
    </w:pPr>
    <w:rPr>
      <w:b/>
      <w:bCs/>
      <w:sz w:val="20"/>
    </w:rPr>
  </w:style>
  <w:style w:type="paragraph" w:styleId="Heading9">
    <w:name w:val="heading 9"/>
    <w:basedOn w:val="Normal"/>
    <w:next w:val="Normal"/>
    <w:link w:val="Heading9Char"/>
    <w:qFormat/>
    <w:rsid w:val="001F1CC4"/>
    <w:pPr>
      <w:keepNext/>
      <w:ind w:left="2832" w:firstLine="708"/>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F1CC4"/>
    <w:rPr>
      <w:rFonts w:ascii="Times New Roman" w:eastAsia="MS Mincho" w:hAnsi="Times New Roman" w:cs="Times New Roman"/>
      <w:b/>
      <w:bCs/>
      <w:szCs w:val="24"/>
    </w:rPr>
  </w:style>
  <w:style w:type="character" w:customStyle="1" w:styleId="Heading2Char">
    <w:name w:val="Heading 2 Char"/>
    <w:basedOn w:val="DefaultParagraphFont"/>
    <w:link w:val="Heading2"/>
    <w:rsid w:val="001F1CC4"/>
    <w:rPr>
      <w:rFonts w:ascii="Calibri" w:eastAsia="MS Mincho" w:hAnsi="Calibri" w:cs="Times New Roman"/>
      <w:b/>
      <w:bCs/>
      <w:i/>
      <w:iCs/>
      <w:sz w:val="28"/>
      <w:szCs w:val="28"/>
    </w:rPr>
  </w:style>
  <w:style w:type="character" w:customStyle="1" w:styleId="Heading3Char">
    <w:name w:val="Heading 3 Char"/>
    <w:basedOn w:val="DefaultParagraphFont"/>
    <w:link w:val="Heading3"/>
    <w:rsid w:val="001F1CC4"/>
    <w:rPr>
      <w:rFonts w:ascii="Calibri" w:eastAsia="MS Mincho" w:hAnsi="Calibri" w:cs="Times New Roman"/>
      <w:b/>
      <w:bCs/>
      <w:sz w:val="26"/>
      <w:szCs w:val="26"/>
    </w:rPr>
  </w:style>
  <w:style w:type="character" w:customStyle="1" w:styleId="Heading4Char">
    <w:name w:val="Heading 4 Char"/>
    <w:basedOn w:val="DefaultParagraphFont"/>
    <w:link w:val="Heading4"/>
    <w:rsid w:val="001F1CC4"/>
    <w:rPr>
      <w:rFonts w:ascii="Times New Roman" w:eastAsia="MS Mincho" w:hAnsi="Times New Roman" w:cs="Times New Roman"/>
      <w:bCs/>
      <w:szCs w:val="24"/>
      <w:u w:val="single"/>
    </w:rPr>
  </w:style>
  <w:style w:type="character" w:customStyle="1" w:styleId="Heading5Char">
    <w:name w:val="Heading 5 Char"/>
    <w:basedOn w:val="DefaultParagraphFont"/>
    <w:link w:val="Heading5"/>
    <w:rsid w:val="001F1CC4"/>
    <w:rPr>
      <w:rFonts w:ascii="Times New Roman" w:eastAsia="MS Mincho" w:hAnsi="Times New Roman" w:cs="Times New Roman"/>
      <w:i/>
      <w:iCs/>
      <w:szCs w:val="24"/>
    </w:rPr>
  </w:style>
  <w:style w:type="character" w:customStyle="1" w:styleId="Heading6Char">
    <w:name w:val="Heading 6 Char"/>
    <w:basedOn w:val="DefaultParagraphFont"/>
    <w:link w:val="Heading6"/>
    <w:rsid w:val="001F1CC4"/>
    <w:rPr>
      <w:rFonts w:ascii="Times New Roman" w:eastAsia="MS Mincho" w:hAnsi="Times New Roman" w:cs="Times New Roman"/>
      <w:b/>
      <w:szCs w:val="24"/>
    </w:rPr>
  </w:style>
  <w:style w:type="character" w:customStyle="1" w:styleId="Heading7Char">
    <w:name w:val="Heading 7 Char"/>
    <w:basedOn w:val="DefaultParagraphFont"/>
    <w:link w:val="Heading7"/>
    <w:rsid w:val="001F1CC4"/>
    <w:rPr>
      <w:rFonts w:ascii="Times New Roman" w:eastAsia="MS Mincho" w:hAnsi="Times New Roman" w:cs="Times New Roman"/>
      <w:i/>
      <w:iCs/>
      <w:sz w:val="20"/>
      <w:szCs w:val="24"/>
    </w:rPr>
  </w:style>
  <w:style w:type="character" w:customStyle="1" w:styleId="Heading8Char">
    <w:name w:val="Heading 8 Char"/>
    <w:basedOn w:val="DefaultParagraphFont"/>
    <w:link w:val="Heading8"/>
    <w:rsid w:val="001F1CC4"/>
    <w:rPr>
      <w:rFonts w:ascii="Times New Roman" w:eastAsia="MS Mincho" w:hAnsi="Times New Roman" w:cs="Times New Roman"/>
      <w:b/>
      <w:bCs/>
      <w:sz w:val="20"/>
      <w:szCs w:val="24"/>
    </w:rPr>
  </w:style>
  <w:style w:type="character" w:customStyle="1" w:styleId="Heading9Char">
    <w:name w:val="Heading 9 Char"/>
    <w:basedOn w:val="DefaultParagraphFont"/>
    <w:link w:val="Heading9"/>
    <w:rsid w:val="001F1CC4"/>
    <w:rPr>
      <w:rFonts w:ascii="Times New Roman" w:eastAsia="MS Mincho" w:hAnsi="Times New Roman" w:cs="Times New Roman"/>
      <w:b/>
      <w:sz w:val="20"/>
      <w:szCs w:val="24"/>
    </w:rPr>
  </w:style>
  <w:style w:type="paragraph" w:styleId="BodyText">
    <w:name w:val="Body Text"/>
    <w:basedOn w:val="Normal"/>
    <w:link w:val="BodyTextChar"/>
    <w:rsid w:val="001F1CC4"/>
  </w:style>
  <w:style w:type="character" w:customStyle="1" w:styleId="BodyTextChar">
    <w:name w:val="Body Text Char"/>
    <w:basedOn w:val="DefaultParagraphFont"/>
    <w:link w:val="BodyText"/>
    <w:rsid w:val="001F1CC4"/>
    <w:rPr>
      <w:rFonts w:ascii="Times New Roman" w:eastAsia="MS Mincho" w:hAnsi="Times New Roman" w:cs="Times New Roman"/>
      <w:szCs w:val="24"/>
    </w:rPr>
  </w:style>
  <w:style w:type="paragraph" w:styleId="FootnoteText">
    <w:name w:val="footnote text"/>
    <w:basedOn w:val="Normal"/>
    <w:link w:val="FootnoteTextChar"/>
    <w:semiHidden/>
    <w:rsid w:val="001F1CC4"/>
    <w:pPr>
      <w:spacing w:before="60"/>
    </w:pPr>
    <w:rPr>
      <w:sz w:val="20"/>
    </w:rPr>
  </w:style>
  <w:style w:type="character" w:customStyle="1" w:styleId="FootnoteTextChar">
    <w:name w:val="Footnote Text Char"/>
    <w:basedOn w:val="DefaultParagraphFont"/>
    <w:link w:val="FootnoteText"/>
    <w:semiHidden/>
    <w:rsid w:val="001F1CC4"/>
    <w:rPr>
      <w:rFonts w:ascii="Times New Roman" w:eastAsia="MS Mincho" w:hAnsi="Times New Roman" w:cs="Times New Roman"/>
      <w:sz w:val="20"/>
      <w:szCs w:val="24"/>
    </w:rPr>
  </w:style>
  <w:style w:type="character" w:styleId="FootnoteReference">
    <w:name w:val="footnote reference"/>
    <w:semiHidden/>
    <w:rsid w:val="001F1CC4"/>
    <w:rPr>
      <w:vertAlign w:val="superscript"/>
    </w:rPr>
  </w:style>
  <w:style w:type="character" w:styleId="Hyperlink">
    <w:name w:val="Hyperlink"/>
    <w:uiPriority w:val="99"/>
    <w:rsid w:val="001F1CC4"/>
    <w:rPr>
      <w:rFonts w:ascii="Verdana" w:hAnsi="Verdana" w:hint="default"/>
      <w:strike w:val="0"/>
      <w:dstrike w:val="0"/>
      <w:color w:val="0000FF"/>
      <w:sz w:val="16"/>
      <w:szCs w:val="16"/>
      <w:u w:val="none"/>
      <w:effect w:val="none"/>
    </w:rPr>
  </w:style>
  <w:style w:type="character" w:styleId="FollowedHyperlink">
    <w:name w:val="FollowedHyperlink"/>
    <w:rsid w:val="001F1CC4"/>
    <w:rPr>
      <w:color w:val="800080"/>
      <w:u w:val="single"/>
    </w:rPr>
  </w:style>
  <w:style w:type="paragraph" w:customStyle="1" w:styleId="Parasuivant">
    <w:name w:val="Parasuivant"/>
    <w:basedOn w:val="Normal"/>
    <w:rsid w:val="001F1CC4"/>
    <w:pPr>
      <w:ind w:firstLine="284"/>
    </w:pPr>
  </w:style>
  <w:style w:type="paragraph" w:customStyle="1" w:styleId="Reference">
    <w:name w:val="Reference"/>
    <w:basedOn w:val="Normal"/>
    <w:rsid w:val="001F1CC4"/>
    <w:pPr>
      <w:ind w:left="284" w:hanging="284"/>
    </w:pPr>
  </w:style>
  <w:style w:type="paragraph" w:styleId="BodyText2">
    <w:name w:val="Body Text 2"/>
    <w:basedOn w:val="Normal"/>
    <w:link w:val="BodyText2Char"/>
    <w:rsid w:val="001F1CC4"/>
    <w:rPr>
      <w:rFonts w:ascii="Arial" w:eastAsia="Times New Roman" w:hAnsi="Arial"/>
      <w:bCs/>
      <w:sz w:val="24"/>
      <w:szCs w:val="20"/>
      <w:lang w:val="es-ES_tradnl" w:eastAsia="es-ES"/>
    </w:rPr>
  </w:style>
  <w:style w:type="character" w:customStyle="1" w:styleId="BodyText2Char">
    <w:name w:val="Body Text 2 Char"/>
    <w:basedOn w:val="DefaultParagraphFont"/>
    <w:link w:val="BodyText2"/>
    <w:rsid w:val="001F1CC4"/>
    <w:rPr>
      <w:rFonts w:ascii="Arial" w:eastAsia="Times New Roman" w:hAnsi="Arial" w:cs="Times New Roman"/>
      <w:bCs/>
      <w:sz w:val="24"/>
      <w:szCs w:val="20"/>
      <w:lang w:val="es-ES_tradnl" w:eastAsia="es-ES"/>
    </w:rPr>
  </w:style>
  <w:style w:type="paragraph" w:styleId="BodyTextIndent">
    <w:name w:val="Body Text Indent"/>
    <w:basedOn w:val="Normal"/>
    <w:link w:val="BodyTextIndentChar"/>
    <w:rsid w:val="001F1CC4"/>
    <w:pPr>
      <w:ind w:firstLine="360"/>
    </w:pPr>
    <w:rPr>
      <w:lang w:val="en-US"/>
    </w:rPr>
  </w:style>
  <w:style w:type="character" w:customStyle="1" w:styleId="BodyTextIndentChar">
    <w:name w:val="Body Text Indent Char"/>
    <w:basedOn w:val="DefaultParagraphFont"/>
    <w:link w:val="BodyTextIndent"/>
    <w:rsid w:val="001F1CC4"/>
    <w:rPr>
      <w:rFonts w:ascii="Times New Roman" w:eastAsia="MS Mincho" w:hAnsi="Times New Roman" w:cs="Times New Roman"/>
      <w:szCs w:val="24"/>
      <w:lang w:val="en-US"/>
    </w:rPr>
  </w:style>
  <w:style w:type="paragraph" w:styleId="NormalWeb">
    <w:name w:val="Normal (Web)"/>
    <w:basedOn w:val="Normal"/>
    <w:uiPriority w:val="99"/>
    <w:rsid w:val="001F1CC4"/>
    <w:pPr>
      <w:spacing w:before="100" w:beforeAutospacing="1" w:after="100" w:afterAutospacing="1"/>
    </w:pPr>
  </w:style>
  <w:style w:type="paragraph" w:styleId="BodyText3">
    <w:name w:val="Body Text 3"/>
    <w:basedOn w:val="Normal"/>
    <w:link w:val="BodyText3Char"/>
    <w:rsid w:val="001F1CC4"/>
    <w:rPr>
      <w:i/>
      <w:iCs/>
    </w:rPr>
  </w:style>
  <w:style w:type="character" w:customStyle="1" w:styleId="BodyText3Char">
    <w:name w:val="Body Text 3 Char"/>
    <w:basedOn w:val="DefaultParagraphFont"/>
    <w:link w:val="BodyText3"/>
    <w:rsid w:val="001F1CC4"/>
    <w:rPr>
      <w:rFonts w:ascii="Times New Roman" w:eastAsia="MS Mincho" w:hAnsi="Times New Roman" w:cs="Times New Roman"/>
      <w:i/>
      <w:iCs/>
      <w:szCs w:val="24"/>
    </w:rPr>
  </w:style>
  <w:style w:type="paragraph" w:styleId="Title">
    <w:name w:val="Title"/>
    <w:basedOn w:val="Normal"/>
    <w:link w:val="TitleChar"/>
    <w:qFormat/>
    <w:rsid w:val="001F1CC4"/>
    <w:pPr>
      <w:jc w:val="center"/>
    </w:pPr>
    <w:rPr>
      <w:b/>
      <w:bCs/>
      <w:sz w:val="20"/>
    </w:rPr>
  </w:style>
  <w:style w:type="character" w:customStyle="1" w:styleId="TitleChar">
    <w:name w:val="Title Char"/>
    <w:basedOn w:val="DefaultParagraphFont"/>
    <w:link w:val="Title"/>
    <w:rsid w:val="001F1CC4"/>
    <w:rPr>
      <w:rFonts w:ascii="Times New Roman" w:eastAsia="MS Mincho" w:hAnsi="Times New Roman" w:cs="Times New Roman"/>
      <w:b/>
      <w:bCs/>
      <w:sz w:val="20"/>
      <w:szCs w:val="24"/>
    </w:rPr>
  </w:style>
  <w:style w:type="paragraph" w:styleId="BodyTextIndent2">
    <w:name w:val="Body Text Indent 2"/>
    <w:basedOn w:val="Normal"/>
    <w:link w:val="BodyTextIndent2Char"/>
    <w:rsid w:val="001F1CC4"/>
    <w:pPr>
      <w:ind w:left="2124"/>
    </w:pPr>
    <w:rPr>
      <w:sz w:val="20"/>
    </w:rPr>
  </w:style>
  <w:style w:type="character" w:customStyle="1" w:styleId="BodyTextIndent2Char">
    <w:name w:val="Body Text Indent 2 Char"/>
    <w:basedOn w:val="DefaultParagraphFont"/>
    <w:link w:val="BodyTextIndent2"/>
    <w:rsid w:val="001F1CC4"/>
    <w:rPr>
      <w:rFonts w:ascii="Times New Roman" w:eastAsia="MS Mincho" w:hAnsi="Times New Roman" w:cs="Times New Roman"/>
      <w:sz w:val="20"/>
      <w:szCs w:val="24"/>
    </w:rPr>
  </w:style>
  <w:style w:type="paragraph" w:customStyle="1" w:styleId="CM16">
    <w:name w:val="CM16"/>
    <w:basedOn w:val="Normal"/>
    <w:next w:val="Normal"/>
    <w:rsid w:val="001F1CC4"/>
    <w:pPr>
      <w:widowControl w:val="0"/>
      <w:autoSpaceDE w:val="0"/>
      <w:autoSpaceDN w:val="0"/>
      <w:adjustRightInd w:val="0"/>
      <w:spacing w:after="355"/>
    </w:pPr>
    <w:rPr>
      <w:rFonts w:ascii="Helvetica" w:hAnsi="Helvetica"/>
      <w:sz w:val="20"/>
    </w:rPr>
  </w:style>
  <w:style w:type="paragraph" w:customStyle="1" w:styleId="CM1">
    <w:name w:val="CM1"/>
    <w:basedOn w:val="Normal"/>
    <w:next w:val="Normal"/>
    <w:rsid w:val="001F1CC4"/>
    <w:pPr>
      <w:widowControl w:val="0"/>
      <w:autoSpaceDE w:val="0"/>
      <w:autoSpaceDN w:val="0"/>
      <w:adjustRightInd w:val="0"/>
      <w:spacing w:line="228" w:lineRule="atLeast"/>
    </w:pPr>
    <w:rPr>
      <w:rFonts w:ascii="Helvetica" w:hAnsi="Helvetica"/>
      <w:sz w:val="20"/>
    </w:rPr>
  </w:style>
  <w:style w:type="paragraph" w:customStyle="1" w:styleId="CM17">
    <w:name w:val="CM17"/>
    <w:basedOn w:val="Normal"/>
    <w:next w:val="Normal"/>
    <w:rsid w:val="001F1CC4"/>
    <w:pPr>
      <w:widowControl w:val="0"/>
      <w:autoSpaceDE w:val="0"/>
      <w:autoSpaceDN w:val="0"/>
      <w:adjustRightInd w:val="0"/>
      <w:spacing w:after="108"/>
    </w:pPr>
    <w:rPr>
      <w:rFonts w:ascii="Helvetica" w:hAnsi="Helvetica"/>
      <w:sz w:val="20"/>
    </w:rPr>
  </w:style>
  <w:style w:type="paragraph" w:customStyle="1" w:styleId="CM3">
    <w:name w:val="CM3"/>
    <w:basedOn w:val="Normal"/>
    <w:next w:val="Normal"/>
    <w:rsid w:val="001F1CC4"/>
    <w:pPr>
      <w:widowControl w:val="0"/>
      <w:autoSpaceDE w:val="0"/>
      <w:autoSpaceDN w:val="0"/>
      <w:adjustRightInd w:val="0"/>
      <w:spacing w:line="231" w:lineRule="atLeast"/>
    </w:pPr>
    <w:rPr>
      <w:rFonts w:ascii="Helvetica" w:hAnsi="Helvetica"/>
      <w:sz w:val="20"/>
    </w:rPr>
  </w:style>
  <w:style w:type="paragraph" w:customStyle="1" w:styleId="CM18">
    <w:name w:val="CM18"/>
    <w:basedOn w:val="Normal"/>
    <w:next w:val="Normal"/>
    <w:rsid w:val="001F1CC4"/>
    <w:pPr>
      <w:widowControl w:val="0"/>
      <w:autoSpaceDE w:val="0"/>
      <w:autoSpaceDN w:val="0"/>
      <w:adjustRightInd w:val="0"/>
      <w:spacing w:after="435"/>
    </w:pPr>
    <w:rPr>
      <w:rFonts w:ascii="Helvetica" w:hAnsi="Helvetica"/>
      <w:sz w:val="20"/>
    </w:rPr>
  </w:style>
  <w:style w:type="paragraph" w:customStyle="1" w:styleId="CM7">
    <w:name w:val="CM7"/>
    <w:basedOn w:val="Normal"/>
    <w:next w:val="Normal"/>
    <w:rsid w:val="001F1CC4"/>
    <w:pPr>
      <w:widowControl w:val="0"/>
      <w:autoSpaceDE w:val="0"/>
      <w:autoSpaceDN w:val="0"/>
      <w:adjustRightInd w:val="0"/>
      <w:spacing w:line="231" w:lineRule="atLeast"/>
    </w:pPr>
    <w:rPr>
      <w:rFonts w:ascii="Helvetica" w:hAnsi="Helvetica"/>
      <w:sz w:val="20"/>
    </w:rPr>
  </w:style>
  <w:style w:type="paragraph" w:customStyle="1" w:styleId="CM19">
    <w:name w:val="CM19"/>
    <w:basedOn w:val="Normal"/>
    <w:next w:val="Normal"/>
    <w:rsid w:val="001F1CC4"/>
    <w:pPr>
      <w:widowControl w:val="0"/>
      <w:autoSpaceDE w:val="0"/>
      <w:autoSpaceDN w:val="0"/>
      <w:adjustRightInd w:val="0"/>
      <w:spacing w:after="235"/>
    </w:pPr>
    <w:rPr>
      <w:rFonts w:ascii="Helvetica" w:hAnsi="Helvetica"/>
      <w:sz w:val="20"/>
    </w:rPr>
  </w:style>
  <w:style w:type="paragraph" w:customStyle="1" w:styleId="Default">
    <w:name w:val="Default"/>
    <w:rsid w:val="001F1CC4"/>
    <w:pPr>
      <w:widowControl w:val="0"/>
      <w:autoSpaceDE w:val="0"/>
      <w:autoSpaceDN w:val="0"/>
      <w:adjustRightInd w:val="0"/>
      <w:spacing w:after="0" w:line="240" w:lineRule="auto"/>
    </w:pPr>
    <w:rPr>
      <w:rFonts w:ascii="Helvetica" w:eastAsia="Times New Roman" w:hAnsi="Helvetica" w:cs="Times New Roman"/>
      <w:color w:val="000000"/>
      <w:sz w:val="24"/>
      <w:szCs w:val="24"/>
      <w:lang w:val="es-ES" w:eastAsia="es-ES"/>
    </w:rPr>
  </w:style>
  <w:style w:type="paragraph" w:styleId="Footer">
    <w:name w:val="footer"/>
    <w:basedOn w:val="Normal"/>
    <w:link w:val="FooterChar"/>
    <w:rsid w:val="001F1CC4"/>
    <w:pPr>
      <w:tabs>
        <w:tab w:val="center" w:pos="4680"/>
        <w:tab w:val="right" w:pos="9360"/>
      </w:tabs>
    </w:pPr>
  </w:style>
  <w:style w:type="character" w:customStyle="1" w:styleId="FooterChar">
    <w:name w:val="Footer Char"/>
    <w:basedOn w:val="DefaultParagraphFont"/>
    <w:link w:val="Footer"/>
    <w:rsid w:val="001F1CC4"/>
    <w:rPr>
      <w:rFonts w:ascii="Times New Roman" w:eastAsia="MS Mincho" w:hAnsi="Times New Roman" w:cs="Times New Roman"/>
      <w:szCs w:val="24"/>
    </w:rPr>
  </w:style>
  <w:style w:type="character" w:styleId="PageNumber">
    <w:name w:val="page number"/>
    <w:rsid w:val="001F1CC4"/>
    <w:rPr>
      <w:rFonts w:ascii="Arial" w:hAnsi="Arial"/>
      <w:b/>
      <w:sz w:val="18"/>
    </w:rPr>
  </w:style>
  <w:style w:type="paragraph" w:styleId="BodyTextIndent3">
    <w:name w:val="Body Text Indent 3"/>
    <w:basedOn w:val="Normal"/>
    <w:link w:val="BodyTextIndent3Char"/>
    <w:rsid w:val="001F1CC4"/>
    <w:pPr>
      <w:ind w:left="1440" w:hanging="720"/>
    </w:pPr>
    <w:rPr>
      <w:sz w:val="20"/>
      <w:szCs w:val="22"/>
    </w:rPr>
  </w:style>
  <w:style w:type="character" w:customStyle="1" w:styleId="BodyTextIndent3Char">
    <w:name w:val="Body Text Indent 3 Char"/>
    <w:basedOn w:val="DefaultParagraphFont"/>
    <w:link w:val="BodyTextIndent3"/>
    <w:rsid w:val="001F1CC4"/>
    <w:rPr>
      <w:rFonts w:ascii="Times New Roman" w:eastAsia="MS Mincho" w:hAnsi="Times New Roman" w:cs="Times New Roman"/>
      <w:sz w:val="20"/>
    </w:rPr>
  </w:style>
  <w:style w:type="paragraph" w:styleId="Header">
    <w:name w:val="header"/>
    <w:basedOn w:val="Normal"/>
    <w:link w:val="HeaderChar"/>
    <w:rsid w:val="001F1CC4"/>
    <w:pPr>
      <w:tabs>
        <w:tab w:val="center" w:pos="4680"/>
        <w:tab w:val="right" w:pos="9360"/>
      </w:tabs>
    </w:pPr>
  </w:style>
  <w:style w:type="character" w:customStyle="1" w:styleId="HeaderChar">
    <w:name w:val="Header Char"/>
    <w:basedOn w:val="DefaultParagraphFont"/>
    <w:link w:val="Header"/>
    <w:rsid w:val="001F1CC4"/>
    <w:rPr>
      <w:rFonts w:ascii="Times New Roman" w:eastAsia="MS Mincho" w:hAnsi="Times New Roman" w:cs="Times New Roman"/>
      <w:szCs w:val="24"/>
    </w:rPr>
  </w:style>
  <w:style w:type="paragraph" w:customStyle="1" w:styleId="names">
    <w:name w:val="names"/>
    <w:basedOn w:val="Normal"/>
    <w:rsid w:val="001F1CC4"/>
    <w:pPr>
      <w:tabs>
        <w:tab w:val="left" w:pos="2268"/>
      </w:tabs>
      <w:spacing w:after="60"/>
    </w:pPr>
    <w:rPr>
      <w:lang w:eastAsia="nl-NL"/>
    </w:rPr>
  </w:style>
  <w:style w:type="paragraph" w:styleId="BalloonText">
    <w:name w:val="Balloon Text"/>
    <w:basedOn w:val="Normal"/>
    <w:link w:val="BalloonTextChar"/>
    <w:rsid w:val="001F1CC4"/>
    <w:rPr>
      <w:rFonts w:ascii="Tahoma" w:hAnsi="Tahoma" w:cs="Tahoma"/>
      <w:sz w:val="16"/>
      <w:szCs w:val="16"/>
    </w:rPr>
  </w:style>
  <w:style w:type="character" w:customStyle="1" w:styleId="BalloonTextChar">
    <w:name w:val="Balloon Text Char"/>
    <w:basedOn w:val="DefaultParagraphFont"/>
    <w:link w:val="BalloonText"/>
    <w:rsid w:val="001F1CC4"/>
    <w:rPr>
      <w:rFonts w:ascii="Tahoma" w:eastAsia="MS Mincho" w:hAnsi="Tahoma" w:cs="Tahoma"/>
      <w:sz w:val="16"/>
      <w:szCs w:val="16"/>
    </w:rPr>
  </w:style>
  <w:style w:type="paragraph" w:styleId="Subtitle">
    <w:name w:val="Subtitle"/>
    <w:basedOn w:val="Normal"/>
    <w:link w:val="SubtitleChar"/>
    <w:qFormat/>
    <w:rsid w:val="001F1CC4"/>
    <w:pPr>
      <w:spacing w:before="80"/>
      <w:jc w:val="right"/>
    </w:pPr>
    <w:rPr>
      <w:b/>
      <w:i/>
      <w:iCs/>
      <w:szCs w:val="22"/>
      <w:lang w:val="en-US"/>
    </w:rPr>
  </w:style>
  <w:style w:type="character" w:customStyle="1" w:styleId="SubtitleChar">
    <w:name w:val="Subtitle Char"/>
    <w:basedOn w:val="DefaultParagraphFont"/>
    <w:link w:val="Subtitle"/>
    <w:rsid w:val="001F1CC4"/>
    <w:rPr>
      <w:rFonts w:ascii="Times New Roman" w:eastAsia="MS Mincho" w:hAnsi="Times New Roman" w:cs="Times New Roman"/>
      <w:b/>
      <w:i/>
      <w:iCs/>
      <w:lang w:val="en-US"/>
    </w:rPr>
  </w:style>
  <w:style w:type="paragraph" w:styleId="PlainText">
    <w:name w:val="Plain Text"/>
    <w:basedOn w:val="Normal"/>
    <w:link w:val="PlainTextChar"/>
    <w:uiPriority w:val="99"/>
    <w:unhideWhenUsed/>
    <w:rsid w:val="001F1CC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F1CC4"/>
    <w:rPr>
      <w:rFonts w:ascii="Courier" w:eastAsia="Times" w:hAnsi="Courier" w:cs="Times New Roman"/>
      <w:sz w:val="21"/>
      <w:szCs w:val="21"/>
      <w:lang w:val="en-AU"/>
    </w:rPr>
  </w:style>
  <w:style w:type="paragraph" w:customStyle="1" w:styleId="Direccin2">
    <w:name w:val="Dirección 2"/>
    <w:basedOn w:val="Normal"/>
    <w:rsid w:val="001F1CC4"/>
    <w:pPr>
      <w:framePr w:w="2030" w:wrap="notBeside" w:vAnchor="page" w:hAnchor="page" w:x="6121" w:y="1153"/>
      <w:spacing w:line="160" w:lineRule="atLeast"/>
    </w:pPr>
    <w:rPr>
      <w:sz w:val="14"/>
      <w:lang w:eastAsia="pt-BR"/>
    </w:rPr>
  </w:style>
  <w:style w:type="paragraph" w:customStyle="1" w:styleId="IPPReferences">
    <w:name w:val="IPP References"/>
    <w:basedOn w:val="IPPNormal"/>
    <w:qFormat/>
    <w:rsid w:val="001F1CC4"/>
    <w:pPr>
      <w:spacing w:after="60"/>
      <w:ind w:left="567" w:hanging="567"/>
    </w:pPr>
  </w:style>
  <w:style w:type="paragraph" w:customStyle="1" w:styleId="IPPHeaderlandscape">
    <w:name w:val="IPP Header landscape"/>
    <w:basedOn w:val="IPPHeader"/>
    <w:qFormat/>
    <w:rsid w:val="001F1CC4"/>
    <w:pPr>
      <w:pBdr>
        <w:bottom w:val="single" w:sz="4" w:space="1" w:color="auto"/>
      </w:pBdr>
      <w:tabs>
        <w:tab w:val="clear" w:pos="9072"/>
        <w:tab w:val="right" w:pos="14034"/>
      </w:tabs>
      <w:spacing w:after="0"/>
      <w:ind w:right="-32"/>
    </w:pPr>
    <w:rPr>
      <w:noProof/>
    </w:rPr>
  </w:style>
  <w:style w:type="paragraph" w:customStyle="1" w:styleId="IPPNormal">
    <w:name w:val="IPP Normal"/>
    <w:basedOn w:val="Normal"/>
    <w:qFormat/>
    <w:rsid w:val="001F1CC4"/>
    <w:pPr>
      <w:spacing w:after="180"/>
    </w:pPr>
    <w:rPr>
      <w:rFonts w:eastAsia="Times"/>
    </w:rPr>
  </w:style>
  <w:style w:type="character" w:customStyle="1" w:styleId="IPPNormalbold">
    <w:name w:val="IPP Normal bold"/>
    <w:rsid w:val="001F1CC4"/>
    <w:rPr>
      <w:rFonts w:ascii="Times New Roman" w:eastAsia="Times" w:hAnsi="Times New Roman"/>
      <w:b/>
      <w:sz w:val="22"/>
      <w:szCs w:val="21"/>
      <w:lang w:val="en-AU" w:eastAsia="en-US"/>
    </w:rPr>
  </w:style>
  <w:style w:type="paragraph" w:customStyle="1" w:styleId="IPPNormalCloseSpace">
    <w:name w:val="IPP NormalCloseSpace"/>
    <w:basedOn w:val="Normal"/>
    <w:qFormat/>
    <w:rsid w:val="001F1CC4"/>
    <w:pPr>
      <w:keepNext/>
      <w:spacing w:after="60"/>
    </w:pPr>
  </w:style>
  <w:style w:type="paragraph" w:customStyle="1" w:styleId="IPPHeading2">
    <w:name w:val="IPP Heading2"/>
    <w:basedOn w:val="IPPNormal"/>
    <w:next w:val="IPPNormal"/>
    <w:qFormat/>
    <w:rsid w:val="001F1CC4"/>
    <w:pPr>
      <w:keepNext/>
      <w:tabs>
        <w:tab w:val="left" w:pos="567"/>
      </w:tabs>
      <w:spacing w:before="120" w:after="120"/>
      <w:ind w:left="567" w:hanging="567"/>
      <w:jc w:val="left"/>
      <w:outlineLvl w:val="2"/>
    </w:pPr>
    <w:rPr>
      <w:b/>
      <w:sz w:val="24"/>
    </w:rPr>
  </w:style>
  <w:style w:type="paragraph" w:customStyle="1" w:styleId="IPPNumberedList">
    <w:name w:val="IPP NumberedList"/>
    <w:basedOn w:val="IPPBullet1"/>
    <w:qFormat/>
    <w:rsid w:val="001F1CC4"/>
    <w:pPr>
      <w:numPr>
        <w:numId w:val="2"/>
      </w:numPr>
    </w:pPr>
  </w:style>
  <w:style w:type="paragraph" w:styleId="CommentText">
    <w:name w:val="annotation text"/>
    <w:basedOn w:val="Normal"/>
    <w:link w:val="CommentTextChar"/>
    <w:uiPriority w:val="99"/>
    <w:unhideWhenUsed/>
    <w:rsid w:val="001F1CC4"/>
    <w:rPr>
      <w:sz w:val="20"/>
      <w:lang w:val="en-NZ" w:eastAsia="en-NZ"/>
    </w:rPr>
  </w:style>
  <w:style w:type="character" w:customStyle="1" w:styleId="CommentTextChar">
    <w:name w:val="Comment Text Char"/>
    <w:basedOn w:val="DefaultParagraphFont"/>
    <w:link w:val="CommentText"/>
    <w:uiPriority w:val="99"/>
    <w:rsid w:val="001F1CC4"/>
    <w:rPr>
      <w:rFonts w:ascii="Times New Roman" w:eastAsia="MS Mincho" w:hAnsi="Times New Roman" w:cs="Times New Roman"/>
      <w:sz w:val="20"/>
      <w:szCs w:val="24"/>
      <w:lang w:val="en-NZ" w:eastAsia="en-NZ"/>
    </w:rPr>
  </w:style>
  <w:style w:type="character" w:styleId="CommentReference">
    <w:name w:val="annotation reference"/>
    <w:uiPriority w:val="99"/>
    <w:semiHidden/>
    <w:unhideWhenUsed/>
    <w:rsid w:val="001F1CC4"/>
    <w:rPr>
      <w:sz w:val="16"/>
      <w:szCs w:val="16"/>
    </w:rPr>
  </w:style>
  <w:style w:type="paragraph" w:styleId="CommentSubject">
    <w:name w:val="annotation subject"/>
    <w:basedOn w:val="CommentText"/>
    <w:next w:val="CommentText"/>
    <w:link w:val="CommentSubjectChar"/>
    <w:uiPriority w:val="99"/>
    <w:semiHidden/>
    <w:unhideWhenUsed/>
    <w:rsid w:val="001F1CC4"/>
    <w:rPr>
      <w:rFonts w:ascii="Arial" w:eastAsia="Times New Roman" w:hAnsi="Arial"/>
      <w:b/>
      <w:bCs/>
      <w:szCs w:val="20"/>
      <w:lang w:val="es-ES" w:eastAsia="es-ES"/>
    </w:rPr>
  </w:style>
  <w:style w:type="character" w:customStyle="1" w:styleId="CommentSubjectChar">
    <w:name w:val="Comment Subject Char"/>
    <w:basedOn w:val="CommentTextChar"/>
    <w:link w:val="CommentSubject"/>
    <w:uiPriority w:val="99"/>
    <w:semiHidden/>
    <w:rsid w:val="001F1CC4"/>
    <w:rPr>
      <w:rFonts w:ascii="Arial" w:eastAsia="Times New Roman" w:hAnsi="Arial" w:cs="Times New Roman"/>
      <w:b/>
      <w:bCs/>
      <w:sz w:val="20"/>
      <w:szCs w:val="20"/>
      <w:lang w:val="es-ES" w:eastAsia="es-ES"/>
    </w:rPr>
  </w:style>
  <w:style w:type="character" w:styleId="Emphasis">
    <w:name w:val="Emphasis"/>
    <w:uiPriority w:val="20"/>
    <w:qFormat/>
    <w:rsid w:val="001F1CC4"/>
    <w:rPr>
      <w:i/>
      <w:iCs/>
    </w:rPr>
  </w:style>
  <w:style w:type="paragraph" w:customStyle="1" w:styleId="FicheInfo">
    <w:name w:val="Fiche Info"/>
    <w:basedOn w:val="Default"/>
    <w:next w:val="Default"/>
    <w:rsid w:val="001F1CC4"/>
    <w:pPr>
      <w:widowControl/>
      <w:spacing w:before="120" w:after="240"/>
    </w:pPr>
    <w:rPr>
      <w:rFonts w:ascii="Times New Roman" w:eastAsia="MS Mincho" w:hAnsi="Times New Roman"/>
      <w:color w:val="auto"/>
      <w:lang w:val="en-US" w:eastAsia="ja-JP"/>
    </w:rPr>
  </w:style>
  <w:style w:type="paragraph" w:customStyle="1" w:styleId="Titre1">
    <w:name w:val="Titre 1"/>
    <w:basedOn w:val="Default"/>
    <w:next w:val="Default"/>
    <w:rsid w:val="001F1CC4"/>
    <w:pPr>
      <w:widowControl/>
      <w:spacing w:before="120" w:after="600"/>
    </w:pPr>
    <w:rPr>
      <w:rFonts w:ascii="Times New Roman" w:eastAsia="MS Mincho" w:hAnsi="Times New Roman"/>
      <w:color w:val="auto"/>
      <w:lang w:val="en-US" w:eastAsia="ja-JP"/>
    </w:rPr>
  </w:style>
  <w:style w:type="paragraph" w:customStyle="1" w:styleId="Titre2">
    <w:name w:val="Titre 2"/>
    <w:basedOn w:val="Default"/>
    <w:next w:val="Default"/>
    <w:rsid w:val="001F1CC4"/>
    <w:pPr>
      <w:widowControl/>
      <w:spacing w:before="280" w:after="120"/>
    </w:pPr>
    <w:rPr>
      <w:rFonts w:ascii="Times New Roman" w:eastAsia="MS Mincho" w:hAnsi="Times New Roman"/>
      <w:color w:val="auto"/>
      <w:lang w:val="en-US" w:eastAsia="ja-JP"/>
    </w:rPr>
  </w:style>
  <w:style w:type="paragraph" w:customStyle="1" w:styleId="NC1ERELIGNE">
    <w:name w:val="NC 1ERE LIGNE"/>
    <w:basedOn w:val="Default"/>
    <w:next w:val="Default"/>
    <w:rsid w:val="001F1CC4"/>
    <w:pPr>
      <w:widowControl/>
    </w:pPr>
    <w:rPr>
      <w:rFonts w:ascii="Times New Roman" w:eastAsia="MS Mincho" w:hAnsi="Times New Roman"/>
      <w:color w:val="auto"/>
      <w:lang w:val="en-US" w:eastAsia="ja-JP"/>
    </w:rPr>
  </w:style>
  <w:style w:type="paragraph" w:customStyle="1" w:styleId="NOMSCOMMUNS">
    <w:name w:val="NOMS COMMUNS"/>
    <w:basedOn w:val="Default"/>
    <w:next w:val="Default"/>
    <w:rsid w:val="001F1CC4"/>
    <w:pPr>
      <w:widowControl/>
    </w:pPr>
    <w:rPr>
      <w:rFonts w:ascii="Times New Roman" w:eastAsia="MS Mincho" w:hAnsi="Times New Roman"/>
      <w:color w:val="auto"/>
      <w:lang w:val="en-US" w:eastAsia="ja-JP"/>
    </w:rPr>
  </w:style>
  <w:style w:type="paragraph" w:customStyle="1" w:styleId="PARAGSUIVANT">
    <w:name w:val="PARAG. SUIVANT"/>
    <w:basedOn w:val="Default"/>
    <w:next w:val="Default"/>
    <w:rsid w:val="001F1CC4"/>
    <w:pPr>
      <w:widowControl/>
    </w:pPr>
    <w:rPr>
      <w:rFonts w:ascii="Times New Roman" w:eastAsia="MS Mincho" w:hAnsi="Times New Roman"/>
      <w:color w:val="auto"/>
      <w:lang w:val="en-US" w:eastAsia="ja-JP"/>
    </w:rPr>
  </w:style>
  <w:style w:type="paragraph" w:customStyle="1" w:styleId="Titre3">
    <w:name w:val="Titre 3"/>
    <w:basedOn w:val="Default"/>
    <w:next w:val="Default"/>
    <w:rsid w:val="001F1CC4"/>
    <w:pPr>
      <w:widowControl/>
    </w:pPr>
    <w:rPr>
      <w:rFonts w:ascii="Times New Roman" w:eastAsia="MS Mincho" w:hAnsi="Times New Roman"/>
      <w:color w:val="auto"/>
      <w:lang w:val="en-US" w:eastAsia="ja-JP"/>
    </w:rPr>
  </w:style>
  <w:style w:type="paragraph" w:customStyle="1" w:styleId="Titre4">
    <w:name w:val="Titre 4"/>
    <w:basedOn w:val="Default"/>
    <w:next w:val="Default"/>
    <w:rsid w:val="001F1CC4"/>
    <w:pPr>
      <w:widowControl/>
      <w:spacing w:before="120"/>
    </w:pPr>
    <w:rPr>
      <w:rFonts w:ascii="Times New Roman" w:eastAsia="MS Mincho" w:hAnsi="Times New Roman"/>
      <w:color w:val="auto"/>
      <w:lang w:val="en-US" w:eastAsia="ja-JP"/>
    </w:rPr>
  </w:style>
  <w:style w:type="paragraph" w:customStyle="1" w:styleId="BIBLIOGRAPHIE">
    <w:name w:val="BIBLIOGRAPHIE"/>
    <w:basedOn w:val="Default"/>
    <w:next w:val="Default"/>
    <w:rsid w:val="001F1CC4"/>
    <w:pPr>
      <w:widowControl/>
    </w:pPr>
    <w:rPr>
      <w:rFonts w:ascii="Times New Roman" w:eastAsia="MS Mincho" w:hAnsi="Times New Roman"/>
      <w:color w:val="auto"/>
      <w:lang w:val="en-US" w:eastAsia="ja-JP"/>
    </w:rPr>
  </w:style>
  <w:style w:type="paragraph" w:customStyle="1" w:styleId="Style6">
    <w:name w:val="Style 6"/>
    <w:basedOn w:val="Normal"/>
    <w:rsid w:val="001F1CC4"/>
    <w:pPr>
      <w:widowControl w:val="0"/>
      <w:autoSpaceDE w:val="0"/>
      <w:autoSpaceDN w:val="0"/>
      <w:spacing w:before="360"/>
      <w:ind w:left="720" w:right="72" w:hanging="432"/>
    </w:pPr>
    <w:rPr>
      <w:lang w:val="en-US"/>
    </w:rPr>
  </w:style>
  <w:style w:type="paragraph" w:customStyle="1" w:styleId="Style8">
    <w:name w:val="Style 8"/>
    <w:basedOn w:val="Normal"/>
    <w:rsid w:val="001F1CC4"/>
    <w:pPr>
      <w:widowControl w:val="0"/>
      <w:autoSpaceDE w:val="0"/>
      <w:autoSpaceDN w:val="0"/>
      <w:spacing w:before="72"/>
      <w:ind w:left="72" w:right="72" w:firstLine="648"/>
    </w:pPr>
    <w:rPr>
      <w:lang w:val="en-US"/>
    </w:rPr>
  </w:style>
  <w:style w:type="paragraph" w:customStyle="1" w:styleId="Style9">
    <w:name w:val="Style 9"/>
    <w:basedOn w:val="Normal"/>
    <w:rsid w:val="001F1CC4"/>
    <w:pPr>
      <w:widowControl w:val="0"/>
      <w:autoSpaceDE w:val="0"/>
      <w:autoSpaceDN w:val="0"/>
      <w:adjustRightInd w:val="0"/>
    </w:pPr>
    <w:rPr>
      <w:lang w:val="en-US"/>
    </w:rPr>
  </w:style>
  <w:style w:type="paragraph" w:customStyle="1" w:styleId="Style2">
    <w:name w:val="Style 2"/>
    <w:basedOn w:val="Normal"/>
    <w:rsid w:val="001F1CC4"/>
    <w:pPr>
      <w:widowControl w:val="0"/>
      <w:autoSpaceDE w:val="0"/>
      <w:autoSpaceDN w:val="0"/>
      <w:spacing w:before="108" w:line="240" w:lineRule="exact"/>
      <w:ind w:left="72" w:firstLine="576"/>
    </w:pPr>
    <w:rPr>
      <w:lang w:val="en-US"/>
    </w:rPr>
  </w:style>
  <w:style w:type="paragraph" w:customStyle="1" w:styleId="Style5">
    <w:name w:val="Style 5"/>
    <w:basedOn w:val="Normal"/>
    <w:rsid w:val="001F1CC4"/>
    <w:pPr>
      <w:widowControl w:val="0"/>
      <w:autoSpaceDE w:val="0"/>
      <w:autoSpaceDN w:val="0"/>
      <w:ind w:left="144"/>
    </w:pPr>
    <w:rPr>
      <w:lang w:val="en-US"/>
    </w:rPr>
  </w:style>
  <w:style w:type="paragraph" w:customStyle="1" w:styleId="Style7">
    <w:name w:val="Style 7"/>
    <w:basedOn w:val="Normal"/>
    <w:rsid w:val="001F1CC4"/>
    <w:pPr>
      <w:widowControl w:val="0"/>
      <w:autoSpaceDE w:val="0"/>
      <w:autoSpaceDN w:val="0"/>
      <w:spacing w:line="300" w:lineRule="atLeast"/>
    </w:pPr>
    <w:rPr>
      <w:lang w:val="en-US"/>
    </w:rPr>
  </w:style>
  <w:style w:type="paragraph" w:customStyle="1" w:styleId="Style4">
    <w:name w:val="Style 4"/>
    <w:basedOn w:val="Normal"/>
    <w:rsid w:val="001F1CC4"/>
    <w:pPr>
      <w:widowControl w:val="0"/>
      <w:tabs>
        <w:tab w:val="left" w:pos="5904"/>
      </w:tabs>
      <w:autoSpaceDE w:val="0"/>
      <w:autoSpaceDN w:val="0"/>
      <w:spacing w:line="300" w:lineRule="atLeast"/>
      <w:ind w:right="3168"/>
    </w:pPr>
    <w:rPr>
      <w:lang w:val="en-US"/>
    </w:rPr>
  </w:style>
  <w:style w:type="paragraph" w:customStyle="1" w:styleId="Style1">
    <w:name w:val="Style 1"/>
    <w:basedOn w:val="Normal"/>
    <w:rsid w:val="001F1CC4"/>
    <w:pPr>
      <w:widowControl w:val="0"/>
      <w:tabs>
        <w:tab w:val="left" w:pos="5868"/>
      </w:tabs>
      <w:autoSpaceDE w:val="0"/>
      <w:autoSpaceDN w:val="0"/>
      <w:spacing w:line="300" w:lineRule="atLeast"/>
    </w:pPr>
    <w:rPr>
      <w:lang w:val="en-US"/>
    </w:rPr>
  </w:style>
  <w:style w:type="paragraph" w:customStyle="1" w:styleId="Style3">
    <w:name w:val="Style 3"/>
    <w:basedOn w:val="Normal"/>
    <w:rsid w:val="001F1CC4"/>
    <w:pPr>
      <w:widowControl w:val="0"/>
      <w:autoSpaceDE w:val="0"/>
      <w:autoSpaceDN w:val="0"/>
      <w:adjustRightInd w:val="0"/>
    </w:pPr>
    <w:rPr>
      <w:lang w:val="en-US"/>
    </w:rPr>
  </w:style>
  <w:style w:type="paragraph" w:customStyle="1" w:styleId="CarCarChar1CharCarCar">
    <w:name w:val=" Car Car Char1 Char Car Car"/>
    <w:basedOn w:val="Normal"/>
    <w:rsid w:val="001F1CC4"/>
    <w:pPr>
      <w:spacing w:after="160" w:line="240" w:lineRule="exact"/>
    </w:pPr>
    <w:rPr>
      <w:rFonts w:ascii="Tahoma" w:hAnsi="Tahoma"/>
      <w:sz w:val="20"/>
      <w:lang w:val="en-US"/>
    </w:rPr>
  </w:style>
  <w:style w:type="character" w:styleId="Strong">
    <w:name w:val="Strong"/>
    <w:qFormat/>
    <w:rsid w:val="001F1CC4"/>
    <w:rPr>
      <w:b/>
      <w:bCs/>
    </w:rPr>
  </w:style>
  <w:style w:type="paragraph" w:customStyle="1" w:styleId="IPPHeader">
    <w:name w:val="IPP Header"/>
    <w:basedOn w:val="Normal"/>
    <w:qFormat/>
    <w:rsid w:val="001F1CC4"/>
    <w:pPr>
      <w:pBdr>
        <w:bottom w:val="single" w:sz="4" w:space="4" w:color="auto"/>
      </w:pBdr>
      <w:tabs>
        <w:tab w:val="left" w:pos="1134"/>
        <w:tab w:val="right" w:pos="9072"/>
      </w:tabs>
      <w:spacing w:after="120"/>
      <w:jc w:val="left"/>
    </w:pPr>
    <w:rPr>
      <w:rFonts w:ascii="Arial" w:hAnsi="Arial"/>
      <w:sz w:val="18"/>
      <w:lang w:val="en-US"/>
    </w:rPr>
  </w:style>
  <w:style w:type="paragraph" w:styleId="Revision">
    <w:name w:val="Revision"/>
    <w:hidden/>
    <w:uiPriority w:val="99"/>
    <w:semiHidden/>
    <w:rsid w:val="001F1CC4"/>
    <w:pPr>
      <w:spacing w:after="0" w:line="240" w:lineRule="auto"/>
    </w:pPr>
    <w:rPr>
      <w:rFonts w:ascii="Arial" w:eastAsia="Times New Roman" w:hAnsi="Arial" w:cs="Arial"/>
      <w:sz w:val="24"/>
      <w:szCs w:val="20"/>
      <w:lang w:val="es-ES" w:eastAsia="es-ES"/>
    </w:rPr>
  </w:style>
  <w:style w:type="paragraph" w:customStyle="1" w:styleId="Style">
    <w:name w:val="Style"/>
    <w:basedOn w:val="Footer"/>
    <w:autoRedefine/>
    <w:qFormat/>
    <w:rsid w:val="001F1CC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1F1CC4"/>
    <w:pPr>
      <w:tabs>
        <w:tab w:val="left" w:pos="28"/>
      </w:tabs>
      <w:ind w:left="284" w:hanging="284"/>
    </w:pPr>
    <w:rPr>
      <w:sz w:val="16"/>
    </w:rPr>
  </w:style>
  <w:style w:type="paragraph" w:customStyle="1" w:styleId="IPPContentsHead">
    <w:name w:val="IPP ContentsHead"/>
    <w:basedOn w:val="IPPSubhead"/>
    <w:next w:val="IPPNormal"/>
    <w:qFormat/>
    <w:rsid w:val="001F1CC4"/>
    <w:pPr>
      <w:spacing w:after="240"/>
    </w:pPr>
    <w:rPr>
      <w:sz w:val="24"/>
    </w:rPr>
  </w:style>
  <w:style w:type="table" w:styleId="TableGrid">
    <w:name w:val="Table Grid"/>
    <w:basedOn w:val="TableNormal"/>
    <w:rsid w:val="001F1CC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1F1CC4"/>
    <w:pPr>
      <w:numPr>
        <w:numId w:val="7"/>
      </w:numPr>
      <w:tabs>
        <w:tab w:val="left" w:pos="1134"/>
      </w:tabs>
      <w:spacing w:after="60"/>
      <w:ind w:left="1134" w:hanging="567"/>
    </w:pPr>
  </w:style>
  <w:style w:type="paragraph" w:customStyle="1" w:styleId="IPPQuote">
    <w:name w:val="IPP Quote"/>
    <w:basedOn w:val="IPPNormal"/>
    <w:qFormat/>
    <w:rsid w:val="001F1CC4"/>
    <w:pPr>
      <w:ind w:left="851" w:right="851"/>
    </w:pPr>
    <w:rPr>
      <w:sz w:val="18"/>
    </w:rPr>
  </w:style>
  <w:style w:type="paragraph" w:customStyle="1" w:styleId="IPPIndentClose">
    <w:name w:val="IPP Indent Close"/>
    <w:basedOn w:val="IPPNormal"/>
    <w:qFormat/>
    <w:rsid w:val="001F1CC4"/>
    <w:pPr>
      <w:tabs>
        <w:tab w:val="left" w:pos="2835"/>
      </w:tabs>
      <w:spacing w:after="60"/>
      <w:ind w:left="567"/>
    </w:pPr>
  </w:style>
  <w:style w:type="paragraph" w:customStyle="1" w:styleId="IPPIndent">
    <w:name w:val="IPP Indent"/>
    <w:basedOn w:val="IPPIndentClose"/>
    <w:qFormat/>
    <w:rsid w:val="001F1CC4"/>
    <w:pPr>
      <w:spacing w:after="180"/>
    </w:pPr>
  </w:style>
  <w:style w:type="paragraph" w:customStyle="1" w:styleId="IPPFootnote">
    <w:name w:val="IPP Footnote"/>
    <w:basedOn w:val="IPPArialFootnote"/>
    <w:qFormat/>
    <w:rsid w:val="001F1CC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F1CC4"/>
    <w:pPr>
      <w:keepNext/>
      <w:tabs>
        <w:tab w:val="left" w:pos="567"/>
      </w:tabs>
      <w:spacing w:before="120" w:after="120"/>
      <w:ind w:left="567" w:hanging="567"/>
    </w:pPr>
    <w:rPr>
      <w:b/>
      <w:i/>
    </w:rPr>
  </w:style>
  <w:style w:type="character" w:customStyle="1" w:styleId="IPPnormalitalics">
    <w:name w:val="IPP normal italics"/>
    <w:rsid w:val="001F1CC4"/>
    <w:rPr>
      <w:rFonts w:ascii="Times New Roman" w:hAnsi="Times New Roman"/>
      <w:i/>
      <w:sz w:val="22"/>
      <w:lang w:val="en-US"/>
    </w:rPr>
  </w:style>
  <w:style w:type="paragraph" w:customStyle="1" w:styleId="IPPHeadSection">
    <w:name w:val="IPP HeadSection"/>
    <w:basedOn w:val="Normal"/>
    <w:next w:val="Normal"/>
    <w:qFormat/>
    <w:rsid w:val="001F1CC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F1CC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F1CC4"/>
    <w:pPr>
      <w:keepNext/>
      <w:ind w:left="567" w:hanging="567"/>
      <w:jc w:val="left"/>
    </w:pPr>
    <w:rPr>
      <w:b/>
      <w:bCs/>
      <w:iCs/>
      <w:szCs w:val="22"/>
    </w:rPr>
  </w:style>
  <w:style w:type="character" w:customStyle="1" w:styleId="IPPNormalunderlined">
    <w:name w:val="IPP Normal underlined"/>
    <w:rsid w:val="001F1CC4"/>
    <w:rPr>
      <w:rFonts w:ascii="Times New Roman" w:hAnsi="Times New Roman"/>
      <w:sz w:val="22"/>
      <w:u w:val="single"/>
      <w:lang w:val="en-US"/>
    </w:rPr>
  </w:style>
  <w:style w:type="paragraph" w:customStyle="1" w:styleId="IPPBullet1">
    <w:name w:val="IPP Bullet1"/>
    <w:basedOn w:val="IPPBullet1Last"/>
    <w:qFormat/>
    <w:rsid w:val="001F1CC4"/>
    <w:pPr>
      <w:numPr>
        <w:numId w:val="12"/>
      </w:numPr>
      <w:spacing w:after="60"/>
      <w:ind w:left="567" w:hanging="567"/>
    </w:pPr>
    <w:rPr>
      <w:lang w:val="en-US"/>
    </w:rPr>
  </w:style>
  <w:style w:type="paragraph" w:customStyle="1" w:styleId="IPPBullet1Last">
    <w:name w:val="IPP Bullet1Last"/>
    <w:basedOn w:val="IPPNormal"/>
    <w:next w:val="IPPNormal"/>
    <w:autoRedefine/>
    <w:qFormat/>
    <w:rsid w:val="001F1CC4"/>
    <w:pPr>
      <w:numPr>
        <w:numId w:val="8"/>
      </w:numPr>
    </w:pPr>
  </w:style>
  <w:style w:type="character" w:customStyle="1" w:styleId="IPPNormalstrikethrough">
    <w:name w:val="IPP Normal strikethrough"/>
    <w:rsid w:val="001F1CC4"/>
    <w:rPr>
      <w:rFonts w:ascii="Times New Roman" w:hAnsi="Times New Roman"/>
      <w:strike/>
      <w:dstrike w:val="0"/>
      <w:sz w:val="22"/>
    </w:rPr>
  </w:style>
  <w:style w:type="paragraph" w:customStyle="1" w:styleId="IPPTitle16pt">
    <w:name w:val="IPP Title16pt"/>
    <w:basedOn w:val="Normal"/>
    <w:qFormat/>
    <w:rsid w:val="001F1CC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F1CC4"/>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1F1CC4"/>
    <w:pPr>
      <w:keepNext/>
      <w:tabs>
        <w:tab w:val="left" w:pos="567"/>
      </w:tabs>
      <w:spacing w:before="120"/>
      <w:jc w:val="left"/>
      <w:outlineLvl w:val="1"/>
    </w:pPr>
    <w:rPr>
      <w:b/>
      <w:sz w:val="24"/>
    </w:rPr>
  </w:style>
  <w:style w:type="numbering" w:customStyle="1" w:styleId="IPPParagraphnumberedlist">
    <w:name w:val="IPP Paragraph numbered list"/>
    <w:rsid w:val="001F1CC4"/>
    <w:pPr>
      <w:numPr>
        <w:numId w:val="6"/>
      </w:numPr>
    </w:pPr>
  </w:style>
  <w:style w:type="paragraph" w:customStyle="1" w:styleId="IPPFooter">
    <w:name w:val="IPP Footer"/>
    <w:basedOn w:val="IPPHeader"/>
    <w:next w:val="PlainText"/>
    <w:qFormat/>
    <w:rsid w:val="001F1CC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F1CC4"/>
    <w:pPr>
      <w:tabs>
        <w:tab w:val="right" w:leader="dot" w:pos="9072"/>
      </w:tabs>
      <w:spacing w:before="240"/>
      <w:ind w:left="567" w:hanging="567"/>
    </w:pPr>
  </w:style>
  <w:style w:type="paragraph" w:styleId="TOC2">
    <w:name w:val="toc 2"/>
    <w:basedOn w:val="TOC1"/>
    <w:next w:val="Normal"/>
    <w:autoRedefine/>
    <w:uiPriority w:val="39"/>
    <w:rsid w:val="001F1CC4"/>
    <w:pPr>
      <w:keepNext w:val="0"/>
      <w:tabs>
        <w:tab w:val="left" w:pos="425"/>
      </w:tabs>
      <w:spacing w:before="120" w:after="0"/>
      <w:ind w:left="425" w:right="284" w:hanging="425"/>
    </w:pPr>
  </w:style>
  <w:style w:type="paragraph" w:styleId="TOC3">
    <w:name w:val="toc 3"/>
    <w:basedOn w:val="TOC2"/>
    <w:next w:val="Normal"/>
    <w:autoRedefine/>
    <w:uiPriority w:val="39"/>
    <w:rsid w:val="001F1CC4"/>
    <w:pPr>
      <w:tabs>
        <w:tab w:val="left" w:pos="1276"/>
      </w:tabs>
      <w:spacing w:before="60"/>
      <w:ind w:left="1276" w:hanging="851"/>
    </w:pPr>
    <w:rPr>
      <w:rFonts w:eastAsia="Times"/>
    </w:rPr>
  </w:style>
  <w:style w:type="paragraph" w:styleId="TOC4">
    <w:name w:val="toc 4"/>
    <w:basedOn w:val="Normal"/>
    <w:next w:val="Normal"/>
    <w:autoRedefine/>
    <w:uiPriority w:val="39"/>
    <w:rsid w:val="001F1CC4"/>
    <w:pPr>
      <w:spacing w:after="120"/>
      <w:ind w:left="660"/>
    </w:pPr>
    <w:rPr>
      <w:rFonts w:eastAsia="Times"/>
      <w:lang w:val="en-AU"/>
    </w:rPr>
  </w:style>
  <w:style w:type="paragraph" w:styleId="TOC5">
    <w:name w:val="toc 5"/>
    <w:basedOn w:val="Normal"/>
    <w:next w:val="Normal"/>
    <w:autoRedefine/>
    <w:uiPriority w:val="39"/>
    <w:rsid w:val="001F1CC4"/>
    <w:pPr>
      <w:spacing w:after="120"/>
      <w:ind w:left="880"/>
    </w:pPr>
    <w:rPr>
      <w:rFonts w:eastAsia="Times"/>
      <w:lang w:val="en-AU"/>
    </w:rPr>
  </w:style>
  <w:style w:type="paragraph" w:styleId="TOC6">
    <w:name w:val="toc 6"/>
    <w:basedOn w:val="Normal"/>
    <w:next w:val="Normal"/>
    <w:autoRedefine/>
    <w:uiPriority w:val="39"/>
    <w:rsid w:val="001F1CC4"/>
    <w:pPr>
      <w:spacing w:after="120"/>
      <w:ind w:left="1100"/>
    </w:pPr>
    <w:rPr>
      <w:rFonts w:eastAsia="Times"/>
      <w:lang w:val="en-AU"/>
    </w:rPr>
  </w:style>
  <w:style w:type="paragraph" w:styleId="TOC7">
    <w:name w:val="toc 7"/>
    <w:basedOn w:val="Normal"/>
    <w:next w:val="Normal"/>
    <w:autoRedefine/>
    <w:uiPriority w:val="39"/>
    <w:rsid w:val="001F1CC4"/>
    <w:pPr>
      <w:spacing w:after="120"/>
      <w:ind w:left="1320"/>
    </w:pPr>
    <w:rPr>
      <w:rFonts w:eastAsia="Times"/>
      <w:lang w:val="en-AU"/>
    </w:rPr>
  </w:style>
  <w:style w:type="paragraph" w:styleId="TOC8">
    <w:name w:val="toc 8"/>
    <w:basedOn w:val="Normal"/>
    <w:next w:val="Normal"/>
    <w:autoRedefine/>
    <w:uiPriority w:val="39"/>
    <w:rsid w:val="001F1CC4"/>
    <w:pPr>
      <w:spacing w:after="120"/>
      <w:ind w:left="1540"/>
    </w:pPr>
    <w:rPr>
      <w:rFonts w:eastAsia="Times"/>
      <w:lang w:val="en-AU"/>
    </w:rPr>
  </w:style>
  <w:style w:type="paragraph" w:styleId="TOC9">
    <w:name w:val="toc 9"/>
    <w:basedOn w:val="Normal"/>
    <w:next w:val="Normal"/>
    <w:autoRedefine/>
    <w:uiPriority w:val="39"/>
    <w:rsid w:val="001F1CC4"/>
    <w:pPr>
      <w:spacing w:after="120"/>
      <w:ind w:left="1760"/>
    </w:pPr>
    <w:rPr>
      <w:rFonts w:eastAsia="Times"/>
      <w:lang w:val="en-AU"/>
    </w:rPr>
  </w:style>
  <w:style w:type="paragraph" w:customStyle="1" w:styleId="IPPArial">
    <w:name w:val="IPP Arial"/>
    <w:basedOn w:val="IPPNormal"/>
    <w:qFormat/>
    <w:rsid w:val="001F1CC4"/>
    <w:pPr>
      <w:spacing w:after="0"/>
    </w:pPr>
    <w:rPr>
      <w:rFonts w:ascii="Arial" w:hAnsi="Arial"/>
      <w:sz w:val="18"/>
    </w:rPr>
  </w:style>
  <w:style w:type="paragraph" w:customStyle="1" w:styleId="IPPArialTable">
    <w:name w:val="IPP Arial Table"/>
    <w:basedOn w:val="IPPArial"/>
    <w:qFormat/>
    <w:rsid w:val="001F1CC4"/>
    <w:pPr>
      <w:spacing w:before="60" w:after="60"/>
      <w:jc w:val="left"/>
    </w:pPr>
  </w:style>
  <w:style w:type="paragraph" w:customStyle="1" w:styleId="IPPLetterList">
    <w:name w:val="IPP LetterList"/>
    <w:basedOn w:val="IPPBullet2"/>
    <w:qFormat/>
    <w:rsid w:val="001F1CC4"/>
    <w:pPr>
      <w:numPr>
        <w:numId w:val="4"/>
      </w:numPr>
      <w:jc w:val="left"/>
    </w:pPr>
  </w:style>
  <w:style w:type="paragraph" w:customStyle="1" w:styleId="IPPLetterListIndent">
    <w:name w:val="IPP LetterList Indent"/>
    <w:basedOn w:val="IPPLetterList"/>
    <w:qFormat/>
    <w:rsid w:val="001F1CC4"/>
    <w:pPr>
      <w:numPr>
        <w:numId w:val="5"/>
      </w:numPr>
    </w:pPr>
  </w:style>
  <w:style w:type="paragraph" w:customStyle="1" w:styleId="IPPFooterLandscape">
    <w:name w:val="IPP Footer Landscape"/>
    <w:basedOn w:val="IPPHeaderlandscape"/>
    <w:qFormat/>
    <w:rsid w:val="001F1CC4"/>
    <w:pPr>
      <w:pBdr>
        <w:top w:val="single" w:sz="4" w:space="1" w:color="auto"/>
        <w:bottom w:val="none" w:sz="0" w:space="0" w:color="auto"/>
      </w:pBdr>
      <w:jc w:val="right"/>
    </w:pPr>
    <w:rPr>
      <w:b/>
    </w:rPr>
  </w:style>
  <w:style w:type="paragraph" w:customStyle="1" w:styleId="IPPSubheadSpace">
    <w:name w:val="IPP Subhead Space"/>
    <w:basedOn w:val="IPPSubhead"/>
    <w:qFormat/>
    <w:rsid w:val="001F1CC4"/>
    <w:pPr>
      <w:tabs>
        <w:tab w:val="left" w:pos="567"/>
      </w:tabs>
      <w:spacing w:before="60" w:after="60"/>
    </w:pPr>
  </w:style>
  <w:style w:type="paragraph" w:customStyle="1" w:styleId="IPPSubheadSpaceAfter">
    <w:name w:val="IPP Subhead SpaceAfter"/>
    <w:basedOn w:val="IPPSubhead"/>
    <w:qFormat/>
    <w:rsid w:val="001F1CC4"/>
    <w:pPr>
      <w:spacing w:after="60"/>
    </w:pPr>
  </w:style>
  <w:style w:type="paragraph" w:customStyle="1" w:styleId="IPPHdg1Num">
    <w:name w:val="IPP Hdg1Num"/>
    <w:basedOn w:val="IPPHeading1"/>
    <w:next w:val="IPPNormal"/>
    <w:qFormat/>
    <w:rsid w:val="001F1CC4"/>
    <w:pPr>
      <w:numPr>
        <w:numId w:val="9"/>
      </w:numPr>
    </w:pPr>
  </w:style>
  <w:style w:type="paragraph" w:customStyle="1" w:styleId="IPPHdg2Num">
    <w:name w:val="IPP Hdg2Num"/>
    <w:basedOn w:val="IPPHeading2"/>
    <w:next w:val="IPPNormal"/>
    <w:qFormat/>
    <w:rsid w:val="001F1CC4"/>
    <w:pPr>
      <w:numPr>
        <w:ilvl w:val="1"/>
        <w:numId w:val="10"/>
      </w:numPr>
    </w:pPr>
  </w:style>
  <w:style w:type="paragraph" w:styleId="ListParagraph">
    <w:name w:val="List Paragraph"/>
    <w:basedOn w:val="Normal"/>
    <w:uiPriority w:val="34"/>
    <w:qFormat/>
    <w:rsid w:val="001F1CC4"/>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1F1CC4"/>
    <w:pPr>
      <w:numPr>
        <w:numId w:val="11"/>
      </w:numPr>
    </w:pPr>
    <w:rPr>
      <w:lang w:val="en-US"/>
    </w:rPr>
  </w:style>
  <w:style w:type="paragraph" w:customStyle="1" w:styleId="Body">
    <w:name w:val="Body"/>
    <w:rsid w:val="001F1CC4"/>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val="en-US" w:eastAsia="fr-FR"/>
    </w:rPr>
  </w:style>
  <w:style w:type="paragraph" w:customStyle="1" w:styleId="IPPParagraphnumbering">
    <w:name w:val="IPP Paragraph numbering"/>
    <w:basedOn w:val="IPPNormal"/>
    <w:qFormat/>
    <w:rsid w:val="001F1CC4"/>
    <w:pPr>
      <w:numPr>
        <w:numId w:val="1"/>
      </w:numPr>
    </w:pPr>
    <w:rPr>
      <w:lang w:val="en-US"/>
    </w:rPr>
  </w:style>
  <w:style w:type="paragraph" w:customStyle="1" w:styleId="IPPParagraphnumberingclose">
    <w:name w:val="IPP Paragraph numbering close"/>
    <w:basedOn w:val="IPPParagraphnumbering"/>
    <w:qFormat/>
    <w:rsid w:val="001F1CC4"/>
    <w:pPr>
      <w:keepNext/>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ome.ppws.vt.edu/cgi-bin/MLST/home.pl" TargetMode="External"/><Relationship Id="rId13" Type="http://schemas.openxmlformats.org/officeDocument/2006/relationships/hyperlink" Target="https://www.ippc.int/core-activities/standards-setting/isp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lopez@iv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elphinstone@fera.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civ@comcast.net" TargetMode="External"/><Relationship Id="rId4" Type="http://schemas.openxmlformats.org/officeDocument/2006/relationships/settings" Target="settings.xml"/><Relationship Id="rId9" Type="http://schemas.openxmlformats.org/officeDocument/2006/relationships/hyperlink" Target="https://bioinfo-prod.mpl.ird.fr/MLVA_bank/Genotyp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10841</Words>
  <Characters>61800</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Yosra Chabaane (AGDI)</dc:creator>
  <cp:lastModifiedBy>Yosra Chabaane (AGDI)</cp:lastModifiedBy>
  <cp:revision>1</cp:revision>
  <dcterms:created xsi:type="dcterms:W3CDTF">2015-06-11T08:51:00Z</dcterms:created>
  <dcterms:modified xsi:type="dcterms:W3CDTF">2015-06-11T08:53:00Z</dcterms:modified>
</cp:coreProperties>
</file>