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3B" w:rsidRDefault="0001593B">
      <w:pPr>
        <w:pStyle w:val="Titre1"/>
        <w:rPr>
          <w:b/>
        </w:rPr>
      </w:pPr>
      <w:smartTag w:uri="urn:schemas-microsoft-com:office:smarttags" w:element="country-region">
        <w:smartTag w:uri="urn:schemas-microsoft-com:office:smarttags" w:element="place">
          <w:r>
            <w:rPr>
              <w:b/>
            </w:rPr>
            <w:t>PAKISTAN</w:t>
          </w:r>
        </w:smartTag>
      </w:smartTag>
      <w:r>
        <w:rPr>
          <w:b/>
        </w:rPr>
        <w:t xml:space="preserve"> PLANT QUARANTINE ACT, 2006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5400"/>
        <w:gridCol w:w="2160"/>
      </w:tblGrid>
      <w:tr w:rsidR="0001593B">
        <w:tblPrEx>
          <w:tblCellMar>
            <w:top w:w="0" w:type="dxa"/>
            <w:bottom w:w="0" w:type="dxa"/>
          </w:tblCellMar>
        </w:tblPrEx>
        <w:tc>
          <w:tcPr>
            <w:tcW w:w="5508" w:type="dxa"/>
          </w:tcPr>
          <w:p w:rsidR="0001593B" w:rsidRDefault="0001593B">
            <w:pPr>
              <w:jc w:val="center"/>
              <w:rPr>
                <w:b/>
                <w:sz w:val="32"/>
              </w:rPr>
            </w:pPr>
            <w:r>
              <w:rPr>
                <w:b/>
                <w:sz w:val="32"/>
              </w:rPr>
              <w:t>EXISTING</w:t>
            </w:r>
          </w:p>
        </w:tc>
        <w:tc>
          <w:tcPr>
            <w:tcW w:w="5400" w:type="dxa"/>
          </w:tcPr>
          <w:p w:rsidR="0001593B" w:rsidRDefault="0001593B">
            <w:pPr>
              <w:jc w:val="center"/>
              <w:rPr>
                <w:b/>
                <w:sz w:val="32"/>
              </w:rPr>
            </w:pPr>
            <w:r>
              <w:rPr>
                <w:b/>
                <w:sz w:val="32"/>
              </w:rPr>
              <w:t>PROPOSED</w:t>
            </w:r>
          </w:p>
        </w:tc>
        <w:tc>
          <w:tcPr>
            <w:tcW w:w="2160" w:type="dxa"/>
          </w:tcPr>
          <w:p w:rsidR="0001593B" w:rsidRDefault="0001593B">
            <w:pPr>
              <w:jc w:val="both"/>
              <w:rPr>
                <w:b/>
                <w:sz w:val="32"/>
              </w:rPr>
            </w:pPr>
            <w:r>
              <w:rPr>
                <w:b/>
                <w:sz w:val="32"/>
              </w:rPr>
              <w:t>JUSTIFICATION</w:t>
            </w:r>
          </w:p>
        </w:tc>
      </w:tr>
      <w:tr w:rsidR="0001593B">
        <w:tblPrEx>
          <w:tblCellMar>
            <w:top w:w="0" w:type="dxa"/>
            <w:bottom w:w="0" w:type="dxa"/>
          </w:tblCellMar>
        </w:tblPrEx>
        <w:tc>
          <w:tcPr>
            <w:tcW w:w="5508" w:type="dxa"/>
          </w:tcPr>
          <w:p w:rsidR="0001593B" w:rsidRDefault="0001593B">
            <w:pPr>
              <w:rPr>
                <w:sz w:val="22"/>
              </w:rPr>
            </w:pPr>
            <w:r>
              <w:rPr>
                <w:sz w:val="22"/>
              </w:rPr>
              <w:t xml:space="preserve">Whereas it is expedient to give effect in </w:t>
            </w:r>
            <w:smartTag w:uri="urn:schemas-microsoft-com:office:smarttags" w:element="country-region">
              <w:smartTag w:uri="urn:schemas-microsoft-com:office:smarttags" w:element="place">
                <w:r>
                  <w:rPr>
                    <w:sz w:val="22"/>
                  </w:rPr>
                  <w:t>Pakistan</w:t>
                </w:r>
              </w:smartTag>
            </w:smartTag>
            <w:r>
              <w:rPr>
                <w:sz w:val="22"/>
              </w:rPr>
              <w:t xml:space="preserve"> to the International Plant Protection Convention, 1951 and to provide for matters connected therewith </w:t>
            </w:r>
          </w:p>
        </w:tc>
        <w:tc>
          <w:tcPr>
            <w:tcW w:w="5400" w:type="dxa"/>
          </w:tcPr>
          <w:p w:rsidR="0001593B" w:rsidRDefault="0001593B">
            <w:pPr>
              <w:rPr>
                <w:sz w:val="22"/>
              </w:rPr>
            </w:pPr>
            <w:r>
              <w:rPr>
                <w:sz w:val="22"/>
              </w:rPr>
              <w:t xml:space="preserve">Whereas it is expedient to give effect in </w:t>
            </w:r>
            <w:smartTag w:uri="urn:schemas-microsoft-com:office:smarttags" w:element="country-region">
              <w:smartTag w:uri="urn:schemas-microsoft-com:office:smarttags" w:element="place">
                <w:r>
                  <w:rPr>
                    <w:sz w:val="22"/>
                  </w:rPr>
                  <w:t>Pakistan</w:t>
                </w:r>
              </w:smartTag>
            </w:smartTag>
            <w:r>
              <w:rPr>
                <w:sz w:val="22"/>
              </w:rPr>
              <w:t xml:space="preserve"> to the New Revised Text of International Plant Protection Convention, 1997 (IPPC, 1997) and to provide for matters connected therewith</w:t>
            </w:r>
          </w:p>
        </w:tc>
        <w:tc>
          <w:tcPr>
            <w:tcW w:w="2160" w:type="dxa"/>
          </w:tcPr>
          <w:p w:rsidR="0001593B" w:rsidRDefault="0001593B">
            <w:pPr>
              <w:jc w:val="both"/>
              <w:rPr>
                <w:sz w:val="22"/>
              </w:rPr>
            </w:pPr>
            <w:r>
              <w:rPr>
                <w:sz w:val="22"/>
              </w:rPr>
              <w:t>IPPC, 1951 has since been amended and IPPC, 1979 is in force while the New Revised Text of IPPC, 1997 is about to come in to force.</w:t>
            </w:r>
          </w:p>
        </w:tc>
      </w:tr>
      <w:tr w:rsidR="0001593B">
        <w:tblPrEx>
          <w:tblCellMar>
            <w:top w:w="0" w:type="dxa"/>
            <w:bottom w:w="0" w:type="dxa"/>
          </w:tblCellMar>
        </w:tblPrEx>
        <w:tc>
          <w:tcPr>
            <w:tcW w:w="5508" w:type="dxa"/>
          </w:tcPr>
          <w:p w:rsidR="0001593B" w:rsidRDefault="0001593B">
            <w:pPr>
              <w:rPr>
                <w:sz w:val="22"/>
              </w:rPr>
            </w:pPr>
            <w:r>
              <w:rPr>
                <w:sz w:val="22"/>
              </w:rPr>
              <w:t>It is hereby enacted as follows:-</w:t>
            </w:r>
          </w:p>
        </w:tc>
        <w:tc>
          <w:tcPr>
            <w:tcW w:w="5400" w:type="dxa"/>
          </w:tcPr>
          <w:p w:rsidR="0001593B" w:rsidRDefault="0001593B">
            <w:pPr>
              <w:rPr>
                <w:sz w:val="22"/>
              </w:rPr>
            </w:pPr>
            <w:r>
              <w:rPr>
                <w:sz w:val="22"/>
              </w:rPr>
              <w:t>It is hereby enacted as follows:-</w:t>
            </w:r>
          </w:p>
        </w:tc>
        <w:tc>
          <w:tcPr>
            <w:tcW w:w="2160" w:type="dxa"/>
          </w:tcPr>
          <w:p w:rsidR="0001593B" w:rsidRDefault="0001593B">
            <w:pPr>
              <w:jc w:val="both"/>
              <w:rPr>
                <w:sz w:val="22"/>
              </w:rPr>
            </w:pPr>
            <w:r>
              <w:rPr>
                <w:sz w:val="22"/>
              </w:rPr>
              <w:t>Retained. .</w:t>
            </w:r>
          </w:p>
        </w:tc>
      </w:tr>
      <w:tr w:rsidR="0001593B">
        <w:tblPrEx>
          <w:tblCellMar>
            <w:top w:w="0" w:type="dxa"/>
            <w:bottom w:w="0" w:type="dxa"/>
          </w:tblCellMar>
        </w:tblPrEx>
        <w:tc>
          <w:tcPr>
            <w:tcW w:w="5508" w:type="dxa"/>
          </w:tcPr>
          <w:p w:rsidR="0001593B" w:rsidRDefault="0001593B">
            <w:r>
              <w:rPr>
                <w:b/>
              </w:rPr>
              <w:t>1.   Short title, extent and commencement</w:t>
            </w:r>
          </w:p>
        </w:tc>
        <w:tc>
          <w:tcPr>
            <w:tcW w:w="5400" w:type="dxa"/>
          </w:tcPr>
          <w:p w:rsidR="0001593B" w:rsidRDefault="0001593B">
            <w:r>
              <w:rPr>
                <w:b/>
              </w:rPr>
              <w:t>1.   Short title, extent and commencement</w:t>
            </w:r>
          </w:p>
        </w:tc>
        <w:tc>
          <w:tcPr>
            <w:tcW w:w="2160" w:type="dxa"/>
          </w:tcPr>
          <w:p w:rsidR="0001593B" w:rsidRDefault="0001593B">
            <w:pPr>
              <w:jc w:val="both"/>
              <w:rPr>
                <w:sz w:val="22"/>
              </w:rPr>
            </w:pPr>
            <w:r>
              <w:rPr>
                <w:sz w:val="22"/>
              </w:rPr>
              <w:t xml:space="preserve">Retained. </w:t>
            </w:r>
          </w:p>
        </w:tc>
      </w:tr>
      <w:tr w:rsidR="0001593B">
        <w:tblPrEx>
          <w:tblCellMar>
            <w:top w:w="0" w:type="dxa"/>
            <w:bottom w:w="0" w:type="dxa"/>
          </w:tblCellMar>
        </w:tblPrEx>
        <w:tc>
          <w:tcPr>
            <w:tcW w:w="5508" w:type="dxa"/>
          </w:tcPr>
          <w:p w:rsidR="0001593B" w:rsidRDefault="0001593B">
            <w:pPr>
              <w:numPr>
                <w:ilvl w:val="0"/>
                <w:numId w:val="1"/>
              </w:numPr>
              <w:rPr>
                <w:sz w:val="22"/>
              </w:rPr>
            </w:pPr>
            <w:r>
              <w:rPr>
                <w:sz w:val="22"/>
              </w:rPr>
              <w:t xml:space="preserve">This Act, may be called the </w:t>
            </w:r>
            <w:smartTag w:uri="urn:schemas-microsoft-com:office:smarttags" w:element="country-region">
              <w:smartTag w:uri="urn:schemas-microsoft-com:office:smarttags" w:element="place">
                <w:r>
                  <w:rPr>
                    <w:sz w:val="22"/>
                  </w:rPr>
                  <w:t>Pakistan</w:t>
                </w:r>
              </w:smartTag>
            </w:smartTag>
          </w:p>
          <w:p w:rsidR="0001593B" w:rsidRDefault="0001593B">
            <w:pPr>
              <w:ind w:left="360"/>
              <w:rPr>
                <w:sz w:val="22"/>
              </w:rPr>
            </w:pPr>
            <w:r>
              <w:rPr>
                <w:sz w:val="22"/>
              </w:rPr>
              <w:t xml:space="preserve">      Plant Quarantine Act, 1976</w:t>
            </w:r>
          </w:p>
          <w:p w:rsidR="0001593B" w:rsidRDefault="0001593B">
            <w:pPr>
              <w:numPr>
                <w:ilvl w:val="0"/>
                <w:numId w:val="1"/>
              </w:numPr>
              <w:rPr>
                <w:sz w:val="22"/>
              </w:rPr>
            </w:pPr>
            <w:r>
              <w:rPr>
                <w:sz w:val="22"/>
              </w:rPr>
              <w:t xml:space="preserve">It extends to the whole of </w:t>
            </w:r>
            <w:smartTag w:uri="urn:schemas-microsoft-com:office:smarttags" w:element="country-region">
              <w:smartTag w:uri="urn:schemas-microsoft-com:office:smarttags" w:element="place">
                <w:r>
                  <w:rPr>
                    <w:sz w:val="22"/>
                  </w:rPr>
                  <w:t>Pakistan</w:t>
                </w:r>
              </w:smartTag>
            </w:smartTag>
          </w:p>
          <w:p w:rsidR="0001593B" w:rsidRDefault="0001593B">
            <w:pPr>
              <w:numPr>
                <w:ilvl w:val="0"/>
                <w:numId w:val="1"/>
              </w:numPr>
              <w:rPr>
                <w:sz w:val="22"/>
              </w:rPr>
            </w:pPr>
            <w:r>
              <w:rPr>
                <w:sz w:val="22"/>
              </w:rPr>
              <w:t xml:space="preserve">It shall come into force at once </w:t>
            </w:r>
          </w:p>
        </w:tc>
        <w:tc>
          <w:tcPr>
            <w:tcW w:w="5400" w:type="dxa"/>
          </w:tcPr>
          <w:p w:rsidR="0001593B" w:rsidRDefault="0001593B">
            <w:pPr>
              <w:ind w:left="360"/>
              <w:rPr>
                <w:sz w:val="22"/>
              </w:rPr>
            </w:pPr>
            <w:r>
              <w:rPr>
                <w:sz w:val="22"/>
              </w:rPr>
              <w:t xml:space="preserve">(a) This Act, may be called the </w:t>
            </w:r>
            <w:smartTag w:uri="urn:schemas-microsoft-com:office:smarttags" w:element="country-region">
              <w:smartTag w:uri="urn:schemas-microsoft-com:office:smarttags" w:element="place">
                <w:r>
                  <w:rPr>
                    <w:sz w:val="22"/>
                  </w:rPr>
                  <w:t>Pakistan</w:t>
                </w:r>
              </w:smartTag>
            </w:smartTag>
            <w:r>
              <w:rPr>
                <w:sz w:val="22"/>
              </w:rPr>
              <w:t xml:space="preserve"> </w:t>
            </w:r>
          </w:p>
          <w:p w:rsidR="0001593B" w:rsidRDefault="0001593B">
            <w:pPr>
              <w:ind w:left="360"/>
              <w:rPr>
                <w:sz w:val="22"/>
              </w:rPr>
            </w:pPr>
            <w:r>
              <w:rPr>
                <w:sz w:val="22"/>
              </w:rPr>
              <w:t xml:space="preserve">      Plant Quarantine Act, 2006</w:t>
            </w:r>
          </w:p>
          <w:p w:rsidR="0001593B" w:rsidRDefault="0001593B">
            <w:pPr>
              <w:numPr>
                <w:ilvl w:val="0"/>
                <w:numId w:val="6"/>
              </w:numPr>
              <w:rPr>
                <w:sz w:val="22"/>
              </w:rPr>
            </w:pPr>
            <w:r>
              <w:rPr>
                <w:sz w:val="22"/>
              </w:rPr>
              <w:t xml:space="preserve">It extends to the whole of </w:t>
            </w:r>
            <w:smartTag w:uri="urn:schemas-microsoft-com:office:smarttags" w:element="country-region">
              <w:smartTag w:uri="urn:schemas-microsoft-com:office:smarttags" w:element="place">
                <w:r>
                  <w:rPr>
                    <w:sz w:val="22"/>
                  </w:rPr>
                  <w:t>Pakistan</w:t>
                </w:r>
              </w:smartTag>
            </w:smartTag>
          </w:p>
          <w:p w:rsidR="0001593B" w:rsidRDefault="0001593B">
            <w:pPr>
              <w:numPr>
                <w:ilvl w:val="0"/>
                <w:numId w:val="6"/>
              </w:numPr>
              <w:rPr>
                <w:sz w:val="22"/>
              </w:rPr>
            </w:pPr>
            <w:r>
              <w:rPr>
                <w:sz w:val="22"/>
              </w:rPr>
              <w:t>It shall come into force following coming into entry in force of the IPPC, 1997.</w:t>
            </w:r>
          </w:p>
        </w:tc>
        <w:tc>
          <w:tcPr>
            <w:tcW w:w="2160" w:type="dxa"/>
          </w:tcPr>
          <w:p w:rsidR="0001593B" w:rsidRDefault="0001593B">
            <w:pPr>
              <w:jc w:val="both"/>
              <w:rPr>
                <w:sz w:val="22"/>
              </w:rPr>
            </w:pPr>
            <w:r>
              <w:rPr>
                <w:sz w:val="22"/>
              </w:rPr>
              <w:t>Retained, except for change in the year of Act</w:t>
            </w:r>
            <w:r w:rsidR="007F2B06">
              <w:rPr>
                <w:sz w:val="22"/>
              </w:rPr>
              <w:t xml:space="preserve"> and coming into force subject to IPPC, 1997.</w:t>
            </w:r>
          </w:p>
        </w:tc>
      </w:tr>
      <w:tr w:rsidR="0001593B">
        <w:tblPrEx>
          <w:tblCellMar>
            <w:top w:w="0" w:type="dxa"/>
            <w:bottom w:w="0" w:type="dxa"/>
          </w:tblCellMar>
        </w:tblPrEx>
        <w:tc>
          <w:tcPr>
            <w:tcW w:w="5508" w:type="dxa"/>
          </w:tcPr>
          <w:p w:rsidR="0001593B" w:rsidRDefault="0001593B">
            <w:pPr>
              <w:ind w:left="360"/>
              <w:rPr>
                <w:sz w:val="22"/>
              </w:rPr>
            </w:pPr>
            <w:r>
              <w:rPr>
                <w:sz w:val="22"/>
              </w:rPr>
              <w:t xml:space="preserve"> </w:t>
            </w:r>
            <w:r w:rsidR="007F2B06">
              <w:rPr>
                <w:sz w:val="22"/>
              </w:rPr>
              <w:t>(Not available)</w:t>
            </w:r>
            <w:r>
              <w:rPr>
                <w:sz w:val="22"/>
              </w:rPr>
              <w:t xml:space="preserve">                      </w:t>
            </w:r>
          </w:p>
          <w:p w:rsidR="0001593B" w:rsidRDefault="0001593B">
            <w:pPr>
              <w:ind w:left="360"/>
              <w:rPr>
                <w:sz w:val="22"/>
              </w:rPr>
            </w:pPr>
            <w:r>
              <w:rPr>
                <w:sz w:val="22"/>
              </w:rPr>
              <w:t xml:space="preserve">                                        </w:t>
            </w:r>
          </w:p>
        </w:tc>
        <w:tc>
          <w:tcPr>
            <w:tcW w:w="5400" w:type="dxa"/>
          </w:tcPr>
          <w:p w:rsidR="0001593B" w:rsidRPr="000479D5" w:rsidRDefault="0001593B" w:rsidP="000479D5">
            <w:pPr>
              <w:ind w:left="72"/>
              <w:rPr>
                <w:b/>
                <w:sz w:val="22"/>
              </w:rPr>
            </w:pPr>
            <w:r w:rsidRPr="000479D5">
              <w:rPr>
                <w:b/>
                <w:sz w:val="22"/>
              </w:rPr>
              <w:t xml:space="preserve">2.   Scope </w:t>
            </w:r>
          </w:p>
          <w:p w:rsidR="0001593B" w:rsidRDefault="0001593B">
            <w:pPr>
              <w:ind w:left="360"/>
              <w:rPr>
                <w:sz w:val="22"/>
              </w:rPr>
            </w:pPr>
          </w:p>
        </w:tc>
        <w:tc>
          <w:tcPr>
            <w:tcW w:w="2160" w:type="dxa"/>
          </w:tcPr>
          <w:p w:rsidR="0001593B" w:rsidRDefault="0001593B">
            <w:pPr>
              <w:jc w:val="both"/>
              <w:rPr>
                <w:sz w:val="22"/>
              </w:rPr>
            </w:pPr>
            <w:r>
              <w:rPr>
                <w:sz w:val="22"/>
              </w:rPr>
              <w:t>The range of elements</w:t>
            </w:r>
            <w:r w:rsidR="006522E9">
              <w:rPr>
                <w:sz w:val="22"/>
              </w:rPr>
              <w:t xml:space="preserve"> </w:t>
            </w:r>
            <w:r>
              <w:rPr>
                <w:sz w:val="22"/>
              </w:rPr>
              <w:t>and phenomena covered by</w:t>
            </w:r>
            <w:r w:rsidR="006522E9">
              <w:rPr>
                <w:sz w:val="22"/>
              </w:rPr>
              <w:t xml:space="preserve"> the Act, have been elaborated.</w:t>
            </w:r>
          </w:p>
          <w:p w:rsidR="0001593B" w:rsidRDefault="0001593B">
            <w:pPr>
              <w:jc w:val="both"/>
              <w:rPr>
                <w:sz w:val="22"/>
              </w:rPr>
            </w:pPr>
            <w:r>
              <w:rPr>
                <w:sz w:val="22"/>
              </w:rPr>
              <w:t xml:space="preserve">  </w:t>
            </w:r>
          </w:p>
        </w:tc>
      </w:tr>
      <w:tr w:rsidR="0001593B">
        <w:tblPrEx>
          <w:tblCellMar>
            <w:top w:w="0" w:type="dxa"/>
            <w:bottom w:w="0" w:type="dxa"/>
          </w:tblCellMar>
        </w:tblPrEx>
        <w:tc>
          <w:tcPr>
            <w:tcW w:w="5508" w:type="dxa"/>
          </w:tcPr>
          <w:p w:rsidR="0001593B" w:rsidRDefault="007F2B06">
            <w:pPr>
              <w:ind w:left="360"/>
              <w:rPr>
                <w:sz w:val="22"/>
              </w:rPr>
            </w:pPr>
            <w:r>
              <w:rPr>
                <w:sz w:val="22"/>
              </w:rPr>
              <w:t>(Not available)</w:t>
            </w:r>
          </w:p>
        </w:tc>
        <w:tc>
          <w:tcPr>
            <w:tcW w:w="5400" w:type="dxa"/>
          </w:tcPr>
          <w:p w:rsidR="0001593B" w:rsidRDefault="0001593B" w:rsidP="0001593B">
            <w:pPr>
              <w:ind w:left="360"/>
              <w:rPr>
                <w:sz w:val="22"/>
              </w:rPr>
            </w:pPr>
            <w:r>
              <w:rPr>
                <w:sz w:val="22"/>
              </w:rPr>
              <w:t>The provision of this Act, shall be for plants (living or dad), plant parts, plant products, material of plant origin (semi processed or processed), cultivated area, orchards, plantations, greenhouse</w:t>
            </w:r>
            <w:r w:rsidR="002279FE">
              <w:rPr>
                <w:sz w:val="22"/>
              </w:rPr>
              <w:t>s</w:t>
            </w:r>
            <w:r>
              <w:rPr>
                <w:sz w:val="22"/>
              </w:rPr>
              <w:t>,</w:t>
            </w:r>
            <w:r w:rsidR="002279FE">
              <w:rPr>
                <w:sz w:val="22"/>
              </w:rPr>
              <w:t xml:space="preserve"> glasshouses,</w:t>
            </w:r>
            <w:r>
              <w:rPr>
                <w:sz w:val="22"/>
              </w:rPr>
              <w:t xml:space="preserve"> nurseries, laboratories, wild flora, stores, processing and packing facilities, packing and packaging material, container yards and wharves, conveyances, shipping containers, soil and planting material, post-entry quarantine, treatment facilities, material or objects capable of harboring or spreading plant pest</w:t>
            </w:r>
            <w:r w:rsidR="002279FE">
              <w:rPr>
                <w:sz w:val="22"/>
              </w:rPr>
              <w:t>s</w:t>
            </w:r>
            <w:r>
              <w:rPr>
                <w:sz w:val="22"/>
              </w:rPr>
              <w:t>,</w:t>
            </w:r>
            <w:r w:rsidR="002279FE">
              <w:rPr>
                <w:sz w:val="22"/>
              </w:rPr>
              <w:t xml:space="preserve"> plant pests</w:t>
            </w:r>
            <w:r>
              <w:rPr>
                <w:sz w:val="22"/>
              </w:rPr>
              <w:t xml:space="preserve"> (bacteria, fungi, viruses, mycoplasma and allied entities, mollusks,</w:t>
            </w:r>
            <w:r w:rsidR="002279FE">
              <w:rPr>
                <w:sz w:val="22"/>
              </w:rPr>
              <w:t xml:space="preserve"> nematodes</w:t>
            </w:r>
            <w:r>
              <w:rPr>
                <w:sz w:val="22"/>
              </w:rPr>
              <w:t xml:space="preserve"> and weeds),  biological control agents, bio-safety</w:t>
            </w:r>
            <w:r w:rsidR="002279FE">
              <w:rPr>
                <w:sz w:val="22"/>
              </w:rPr>
              <w:t xml:space="preserve">, and </w:t>
            </w:r>
            <w:r>
              <w:rPr>
                <w:sz w:val="22"/>
              </w:rPr>
              <w:lastRenderedPageBreak/>
              <w:t>Phytosanitary service providers.</w:t>
            </w:r>
          </w:p>
          <w:p w:rsidR="0001593B" w:rsidRDefault="0001593B" w:rsidP="0001593B">
            <w:pPr>
              <w:ind w:left="360"/>
              <w:rPr>
                <w:sz w:val="22"/>
              </w:rPr>
            </w:pPr>
            <w:r>
              <w:rPr>
                <w:sz w:val="22"/>
              </w:rPr>
              <w:t xml:space="preserve">The </w:t>
            </w:r>
            <w:proofErr w:type="gramStart"/>
            <w:r>
              <w:rPr>
                <w:sz w:val="22"/>
              </w:rPr>
              <w:t>Act,</w:t>
            </w:r>
            <w:proofErr w:type="gramEnd"/>
            <w:r>
              <w:rPr>
                <w:sz w:val="22"/>
              </w:rPr>
              <w:t xml:space="preserve"> shall</w:t>
            </w:r>
            <w:r w:rsidR="002279FE">
              <w:rPr>
                <w:sz w:val="22"/>
              </w:rPr>
              <w:t xml:space="preserve"> also include</w:t>
            </w:r>
            <w:r>
              <w:rPr>
                <w:sz w:val="22"/>
              </w:rPr>
              <w:t xml:space="preserve"> the living modified organisms and preparations thereof considered plant pest or capable of harboring and spreading plant pest</w:t>
            </w:r>
            <w:r w:rsidR="00C20FCD">
              <w:rPr>
                <w:sz w:val="22"/>
              </w:rPr>
              <w:t>,</w:t>
            </w:r>
            <w:r>
              <w:rPr>
                <w:sz w:val="22"/>
              </w:rPr>
              <w:t xml:space="preserve"> alien invasive species that are plant pest</w:t>
            </w:r>
            <w:r w:rsidR="00C20FCD">
              <w:rPr>
                <w:sz w:val="22"/>
              </w:rPr>
              <w:t>s</w:t>
            </w:r>
            <w:r>
              <w:rPr>
                <w:sz w:val="22"/>
              </w:rPr>
              <w:t xml:space="preserve"> or </w:t>
            </w:r>
            <w:r w:rsidR="00C20FCD">
              <w:rPr>
                <w:sz w:val="22"/>
              </w:rPr>
              <w:t>a</w:t>
            </w:r>
            <w:r>
              <w:rPr>
                <w:sz w:val="22"/>
              </w:rPr>
              <w:t>ffect plant products and environment. Phytosanitary protocol. and measures, pre-clearance program (local and foreign) pest risk analysis, disinfestation method development, compliance assessment, surveillance</w:t>
            </w:r>
            <w:r w:rsidR="00C20FCD">
              <w:rPr>
                <w:sz w:val="22"/>
              </w:rPr>
              <w:t>,</w:t>
            </w:r>
            <w:r>
              <w:rPr>
                <w:sz w:val="22"/>
              </w:rPr>
              <w:t xml:space="preserve"> pest risk analysis, detention, emergency action, national plant protection organization (Department of Plant Protection), courier, post, analytical methods, plant import health standard development, international and regional standards f</w:t>
            </w:r>
            <w:r w:rsidR="00C20FCD">
              <w:rPr>
                <w:sz w:val="22"/>
              </w:rPr>
              <w:t>or</w:t>
            </w:r>
            <w:r>
              <w:rPr>
                <w:sz w:val="22"/>
              </w:rPr>
              <w:t xml:space="preserve"> Phytosanitary measures, inspection procedures, pest free area</w:t>
            </w:r>
            <w:r w:rsidR="00C20FCD">
              <w:rPr>
                <w:sz w:val="22"/>
              </w:rPr>
              <w:t>s,</w:t>
            </w:r>
            <w:r>
              <w:rPr>
                <w:sz w:val="22"/>
              </w:rPr>
              <w:t xml:space="preserve"> places and sites of production, import, export,</w:t>
            </w:r>
            <w:r w:rsidR="00C20FCD">
              <w:rPr>
                <w:sz w:val="22"/>
              </w:rPr>
              <w:t xml:space="preserve"> transit</w:t>
            </w:r>
            <w:r>
              <w:rPr>
                <w:sz w:val="22"/>
              </w:rPr>
              <w:t xml:space="preserve"> transport, tolerance, pre-shipment inspection, WTO-SPS notification, IPPC</w:t>
            </w:r>
            <w:r w:rsidR="00C20FCD">
              <w:rPr>
                <w:sz w:val="22"/>
              </w:rPr>
              <w:t xml:space="preserve"> and International Phytosanitary Portal (IPP)</w:t>
            </w:r>
            <w:r>
              <w:rPr>
                <w:sz w:val="22"/>
              </w:rPr>
              <w:t xml:space="preserve">  contact point and SPS enquiry point.    </w:t>
            </w:r>
          </w:p>
        </w:tc>
        <w:tc>
          <w:tcPr>
            <w:tcW w:w="2160" w:type="dxa"/>
          </w:tcPr>
          <w:p w:rsidR="0001593B" w:rsidRDefault="002279FE">
            <w:pPr>
              <w:jc w:val="both"/>
              <w:rPr>
                <w:sz w:val="22"/>
              </w:rPr>
            </w:pPr>
            <w:r>
              <w:rPr>
                <w:sz w:val="22"/>
              </w:rPr>
              <w:lastRenderedPageBreak/>
              <w:t>Inclusion necessary to give effect to the IPPC, 1997 and to deal with the related matters.</w:t>
            </w:r>
          </w:p>
        </w:tc>
      </w:tr>
      <w:tr w:rsidR="0001593B">
        <w:tblPrEx>
          <w:tblCellMar>
            <w:top w:w="0" w:type="dxa"/>
            <w:bottom w:w="0" w:type="dxa"/>
          </w:tblCellMar>
        </w:tblPrEx>
        <w:tc>
          <w:tcPr>
            <w:tcW w:w="5508" w:type="dxa"/>
          </w:tcPr>
          <w:p w:rsidR="0001593B" w:rsidRDefault="0001593B">
            <w:pPr>
              <w:rPr>
                <w:b/>
              </w:rPr>
            </w:pPr>
            <w:r>
              <w:rPr>
                <w:b/>
              </w:rPr>
              <w:lastRenderedPageBreak/>
              <w:t>2.  Definitions</w:t>
            </w:r>
          </w:p>
        </w:tc>
        <w:tc>
          <w:tcPr>
            <w:tcW w:w="5400" w:type="dxa"/>
          </w:tcPr>
          <w:p w:rsidR="0001593B" w:rsidRDefault="0001593B">
            <w:pPr>
              <w:rPr>
                <w:b/>
              </w:rPr>
            </w:pPr>
            <w:r>
              <w:rPr>
                <w:b/>
              </w:rPr>
              <w:t xml:space="preserve">3.  Phytosanitary Terms  </w:t>
            </w:r>
          </w:p>
        </w:tc>
        <w:tc>
          <w:tcPr>
            <w:tcW w:w="2160" w:type="dxa"/>
          </w:tcPr>
          <w:p w:rsidR="0001593B" w:rsidRDefault="0001593B">
            <w:pPr>
              <w:jc w:val="both"/>
              <w:rPr>
                <w:sz w:val="22"/>
              </w:rPr>
            </w:pPr>
            <w:r>
              <w:rPr>
                <w:sz w:val="22"/>
              </w:rPr>
              <w:t xml:space="preserve">Replacement as per Glossary </w:t>
            </w:r>
          </w:p>
        </w:tc>
      </w:tr>
      <w:tr w:rsidR="0001593B">
        <w:tblPrEx>
          <w:tblCellMar>
            <w:top w:w="0" w:type="dxa"/>
            <w:bottom w:w="0" w:type="dxa"/>
          </w:tblCellMar>
        </w:tblPrEx>
        <w:tc>
          <w:tcPr>
            <w:tcW w:w="5508" w:type="dxa"/>
          </w:tcPr>
          <w:p w:rsidR="0001593B" w:rsidRDefault="0001593B">
            <w:pPr>
              <w:rPr>
                <w:sz w:val="22"/>
              </w:rPr>
            </w:pPr>
            <w:r>
              <w:rPr>
                <w:sz w:val="22"/>
              </w:rPr>
              <w:t xml:space="preserve">In this Act, unless is anything repugnant in the subject or context </w:t>
            </w:r>
          </w:p>
          <w:p w:rsidR="0001593B" w:rsidRDefault="0001593B">
            <w:pPr>
              <w:numPr>
                <w:ilvl w:val="0"/>
                <w:numId w:val="2"/>
              </w:numPr>
              <w:rPr>
                <w:sz w:val="22"/>
              </w:rPr>
            </w:pPr>
            <w:r>
              <w:rPr>
                <w:sz w:val="22"/>
              </w:rPr>
              <w:t>“Convention” means the International Plant Protection Convention, 1951.</w:t>
            </w:r>
          </w:p>
          <w:p w:rsidR="0001593B" w:rsidRDefault="0001593B">
            <w:pPr>
              <w:numPr>
                <w:ilvl w:val="0"/>
                <w:numId w:val="2"/>
              </w:numPr>
              <w:rPr>
                <w:sz w:val="22"/>
              </w:rPr>
            </w:pPr>
            <w:r>
              <w:rPr>
                <w:sz w:val="22"/>
              </w:rPr>
              <w:t>“Crop” includes all agricultural or horticultural crops and all trees, bushes, grass or plants</w:t>
            </w:r>
          </w:p>
          <w:p w:rsidR="0001593B" w:rsidRDefault="0001593B">
            <w:pPr>
              <w:numPr>
                <w:ilvl w:val="0"/>
                <w:numId w:val="2"/>
              </w:numPr>
              <w:rPr>
                <w:sz w:val="22"/>
              </w:rPr>
            </w:pPr>
            <w:r>
              <w:rPr>
                <w:sz w:val="22"/>
              </w:rPr>
              <w:t xml:space="preserve">“Import means the bringing or taking by sea, land or air across and customs frontier as defined by the Federal Government and </w:t>
            </w:r>
            <w:proofErr w:type="gramStart"/>
            <w:r>
              <w:rPr>
                <w:sz w:val="22"/>
              </w:rPr>
              <w:t>includes</w:t>
            </w:r>
            <w:proofErr w:type="gramEnd"/>
            <w:r>
              <w:rPr>
                <w:sz w:val="22"/>
              </w:rPr>
              <w:t xml:space="preserve"> transportation by any means from one Province to another or from one place to another within a Province. </w:t>
            </w:r>
          </w:p>
          <w:p w:rsidR="0001593B" w:rsidRDefault="0001593B">
            <w:pPr>
              <w:numPr>
                <w:ilvl w:val="0"/>
                <w:numId w:val="2"/>
              </w:numPr>
              <w:rPr>
                <w:sz w:val="22"/>
              </w:rPr>
            </w:pPr>
            <w:r>
              <w:rPr>
                <w:sz w:val="22"/>
              </w:rPr>
              <w:t xml:space="preserve">"Infection" means infection by any insect, fungus,      </w:t>
            </w:r>
          </w:p>
          <w:p w:rsidR="0001593B" w:rsidRDefault="0001593B">
            <w:pPr>
              <w:rPr>
                <w:sz w:val="22"/>
              </w:rPr>
            </w:pPr>
            <w:r>
              <w:rPr>
                <w:sz w:val="22"/>
              </w:rPr>
              <w:t xml:space="preserve">             or other pest injurious to a crop or plant;             </w:t>
            </w:r>
          </w:p>
          <w:p w:rsidR="0001593B" w:rsidRDefault="0001593B">
            <w:pPr>
              <w:numPr>
                <w:ilvl w:val="0"/>
                <w:numId w:val="2"/>
              </w:numPr>
              <w:rPr>
                <w:sz w:val="22"/>
              </w:rPr>
            </w:pPr>
            <w:r>
              <w:rPr>
                <w:sz w:val="22"/>
              </w:rPr>
              <w:t xml:space="preserve">"Pest" means any living stage of any or all insects, mites, nematodes, slugs, snails, protozoa, or other invertebrate animals, fungi, bacteria, or other </w:t>
            </w:r>
            <w:r>
              <w:rPr>
                <w:sz w:val="22"/>
              </w:rPr>
              <w:lastRenderedPageBreak/>
              <w:t xml:space="preserve">parasitic plants or reproductive parts thereof, virus or any organism, or any infectious substance which may directly or indirectly injure or cause disease to any crop or plant; and </w:t>
            </w:r>
          </w:p>
          <w:p w:rsidR="0001593B" w:rsidRDefault="0001593B">
            <w:pPr>
              <w:numPr>
                <w:ilvl w:val="0"/>
                <w:numId w:val="2"/>
              </w:numPr>
              <w:rPr>
                <w:sz w:val="22"/>
              </w:rPr>
            </w:pPr>
            <w:r>
              <w:rPr>
                <w:sz w:val="22"/>
              </w:rPr>
              <w:t xml:space="preserve">"Plant" means all species of plants or parts thereof whether living or dead including stems, branches, tubers, bulbs, corm, stock, bud wood, cutting, layers, slips, suckers, roots, green scum on stagnant pools, leaves, flowers, fruits and seeds.                                                                 </w:t>
            </w:r>
          </w:p>
        </w:tc>
        <w:tc>
          <w:tcPr>
            <w:tcW w:w="5400" w:type="dxa"/>
          </w:tcPr>
          <w:p w:rsidR="0001593B" w:rsidRDefault="0001593B">
            <w:pPr>
              <w:rPr>
                <w:sz w:val="22"/>
              </w:rPr>
            </w:pPr>
            <w:r>
              <w:rPr>
                <w:sz w:val="22"/>
              </w:rPr>
              <w:lastRenderedPageBreak/>
              <w:t>These shall be according to the “Glossary of Phytosanitary terms”, a reference standard: International Standard for Phytosanitary Measures, (ISPM) no.5 of the Food and Agriculture Organization, Rome published in the year 2002</w:t>
            </w:r>
            <w:r w:rsidR="007472FC">
              <w:rPr>
                <w:sz w:val="22"/>
              </w:rPr>
              <w:t xml:space="preserve"> (Glossary)</w:t>
            </w:r>
            <w:r>
              <w:rPr>
                <w:sz w:val="22"/>
              </w:rPr>
              <w:t xml:space="preserve"> and amended time to time.</w:t>
            </w:r>
          </w:p>
        </w:tc>
        <w:tc>
          <w:tcPr>
            <w:tcW w:w="2160" w:type="dxa"/>
          </w:tcPr>
          <w:p w:rsidR="0001593B" w:rsidRDefault="0001593B">
            <w:pPr>
              <w:jc w:val="both"/>
              <w:rPr>
                <w:sz w:val="22"/>
              </w:rPr>
            </w:pPr>
          </w:p>
        </w:tc>
      </w:tr>
      <w:tr w:rsidR="0001593B">
        <w:tblPrEx>
          <w:tblCellMar>
            <w:top w:w="0" w:type="dxa"/>
            <w:bottom w:w="0" w:type="dxa"/>
          </w:tblCellMar>
        </w:tblPrEx>
        <w:tc>
          <w:tcPr>
            <w:tcW w:w="5508" w:type="dxa"/>
          </w:tcPr>
          <w:p w:rsidR="0001593B" w:rsidRDefault="0001593B">
            <w:pPr>
              <w:rPr>
                <w:b/>
              </w:rPr>
            </w:pPr>
            <w:r>
              <w:rPr>
                <w:b/>
              </w:rPr>
              <w:lastRenderedPageBreak/>
              <w:t xml:space="preserve">3.    Power to prohibit or regulate import of certain     </w:t>
            </w:r>
          </w:p>
          <w:p w:rsidR="0001593B" w:rsidRDefault="0001593B">
            <w:pPr>
              <w:rPr>
                <w:b/>
              </w:rPr>
            </w:pPr>
            <w:r>
              <w:rPr>
                <w:b/>
              </w:rPr>
              <w:t xml:space="preserve">       Articles   </w:t>
            </w:r>
          </w:p>
        </w:tc>
        <w:tc>
          <w:tcPr>
            <w:tcW w:w="5400" w:type="dxa"/>
          </w:tcPr>
          <w:p w:rsidR="000957FF" w:rsidRDefault="0001593B">
            <w:pPr>
              <w:rPr>
                <w:b/>
              </w:rPr>
            </w:pPr>
            <w:r>
              <w:rPr>
                <w:b/>
              </w:rPr>
              <w:t xml:space="preserve">4.   Power to prohibit or regulate import, transit, </w:t>
            </w:r>
            <w:r w:rsidR="000957FF">
              <w:rPr>
                <w:b/>
              </w:rPr>
              <w:t xml:space="preserve">  </w:t>
            </w:r>
          </w:p>
          <w:p w:rsidR="0001593B" w:rsidRDefault="000957FF">
            <w:pPr>
              <w:rPr>
                <w:sz w:val="22"/>
              </w:rPr>
            </w:pPr>
            <w:r>
              <w:rPr>
                <w:b/>
              </w:rPr>
              <w:t xml:space="preserve">      </w:t>
            </w:r>
            <w:r w:rsidR="0001593B">
              <w:rPr>
                <w:b/>
              </w:rPr>
              <w:t>transport and export of certain articles</w:t>
            </w:r>
          </w:p>
        </w:tc>
        <w:tc>
          <w:tcPr>
            <w:tcW w:w="2160" w:type="dxa"/>
          </w:tcPr>
          <w:p w:rsidR="0001593B" w:rsidRDefault="0001593B">
            <w:pPr>
              <w:jc w:val="both"/>
              <w:rPr>
                <w:sz w:val="22"/>
              </w:rPr>
            </w:pPr>
            <w:r>
              <w:rPr>
                <w:sz w:val="22"/>
              </w:rPr>
              <w:t xml:space="preserve">  .</w:t>
            </w:r>
          </w:p>
        </w:tc>
      </w:tr>
      <w:tr w:rsidR="0001593B">
        <w:tblPrEx>
          <w:tblCellMar>
            <w:top w:w="0" w:type="dxa"/>
            <w:bottom w:w="0" w:type="dxa"/>
          </w:tblCellMar>
        </w:tblPrEx>
        <w:tc>
          <w:tcPr>
            <w:tcW w:w="5508" w:type="dxa"/>
          </w:tcPr>
          <w:p w:rsidR="0001593B" w:rsidRDefault="0001593B">
            <w:pPr>
              <w:numPr>
                <w:ilvl w:val="0"/>
                <w:numId w:val="3"/>
              </w:numPr>
              <w:rPr>
                <w:sz w:val="22"/>
              </w:rPr>
            </w:pPr>
            <w:r>
              <w:rPr>
                <w:sz w:val="22"/>
              </w:rPr>
              <w:t>The Federal Government may by notification in the official Gazette, restrict or otherwise regulate, subject to such conditions as it may think fit to impose, import of any article or class of aticles likely to cause infection to any crop or plant, or of any pest generally or any class of pests.</w:t>
            </w:r>
          </w:p>
          <w:p w:rsidR="0001593B" w:rsidRDefault="0001593B">
            <w:pPr>
              <w:numPr>
                <w:ilvl w:val="0"/>
                <w:numId w:val="3"/>
              </w:numPr>
              <w:rPr>
                <w:sz w:val="22"/>
              </w:rPr>
            </w:pPr>
            <w:r>
              <w:rPr>
                <w:sz w:val="22"/>
              </w:rPr>
              <w:t>A notification under this section may specify any article or class of articles or any pest or class of pests either generally or in any particular manner, whether with reference to the country of origin, or the route by which imported or otherwise.</w:t>
            </w:r>
          </w:p>
          <w:p w:rsidR="0001593B" w:rsidRDefault="0001593B">
            <w:pPr>
              <w:numPr>
                <w:ilvl w:val="0"/>
                <w:numId w:val="3"/>
              </w:numPr>
              <w:rPr>
                <w:sz w:val="22"/>
              </w:rPr>
            </w:pPr>
            <w:r>
              <w:rPr>
                <w:sz w:val="22"/>
              </w:rPr>
              <w:t>Any condition imposed under a notification under this section may require;</w:t>
            </w:r>
          </w:p>
          <w:p w:rsidR="0001593B" w:rsidRDefault="0001593B">
            <w:pPr>
              <w:ind w:left="720"/>
              <w:rPr>
                <w:sz w:val="22"/>
              </w:rPr>
            </w:pPr>
            <w:r>
              <w:rPr>
                <w:sz w:val="22"/>
              </w:rPr>
              <w:t>(a) Compliance with the provision of the Convention</w:t>
            </w:r>
          </w:p>
          <w:p w:rsidR="0001593B" w:rsidRDefault="0001593B">
            <w:pPr>
              <w:ind w:left="720"/>
              <w:rPr>
                <w:sz w:val="22"/>
              </w:rPr>
            </w:pPr>
            <w:r>
              <w:rPr>
                <w:sz w:val="22"/>
              </w:rPr>
              <w:t>(b) Examination by authorized persons of goods, articles of plant origin and pests brought in or to be taken out</w:t>
            </w:r>
          </w:p>
          <w:p w:rsidR="0001593B" w:rsidRDefault="0001593B">
            <w:pPr>
              <w:ind w:left="360"/>
              <w:rPr>
                <w:sz w:val="22"/>
              </w:rPr>
            </w:pPr>
            <w:r>
              <w:rPr>
                <w:sz w:val="22"/>
              </w:rPr>
              <w:t xml:space="preserve">       © Obtaining of certificate of non-infection; and</w:t>
            </w:r>
          </w:p>
          <w:p w:rsidR="0001593B" w:rsidRDefault="0001593B">
            <w:pPr>
              <w:ind w:left="360"/>
              <w:rPr>
                <w:sz w:val="22"/>
              </w:rPr>
            </w:pPr>
            <w:r>
              <w:rPr>
                <w:sz w:val="22"/>
              </w:rPr>
              <w:t xml:space="preserve">      (d)Treatment or detention, confiscation and   </w:t>
            </w:r>
          </w:p>
          <w:p w:rsidR="0001593B" w:rsidRDefault="0001593B">
            <w:pPr>
              <w:ind w:left="360"/>
              <w:rPr>
                <w:sz w:val="22"/>
              </w:rPr>
            </w:pPr>
            <w:r>
              <w:rPr>
                <w:sz w:val="22"/>
              </w:rPr>
              <w:t xml:space="preserve">      destruction of infected goods, or articles of plant  </w:t>
            </w:r>
          </w:p>
          <w:p w:rsidR="0001593B" w:rsidRDefault="0001593B">
            <w:pPr>
              <w:ind w:left="360"/>
              <w:rPr>
                <w:sz w:val="22"/>
              </w:rPr>
            </w:pPr>
            <w:r>
              <w:rPr>
                <w:sz w:val="22"/>
              </w:rPr>
              <w:t xml:space="preserve">      origin</w:t>
            </w:r>
          </w:p>
        </w:tc>
        <w:tc>
          <w:tcPr>
            <w:tcW w:w="5400" w:type="dxa"/>
          </w:tcPr>
          <w:p w:rsidR="0001593B" w:rsidRDefault="0001593B">
            <w:pPr>
              <w:numPr>
                <w:ilvl w:val="0"/>
                <w:numId w:val="11"/>
              </w:numPr>
              <w:rPr>
                <w:sz w:val="22"/>
              </w:rPr>
            </w:pPr>
            <w:r>
              <w:rPr>
                <w:sz w:val="22"/>
              </w:rPr>
              <w:t xml:space="preserve">The Federal Government may by notification in the Gazette of Pakistan and World Trade Organization (notification) prohibit, restrict or otherwise regulate, subject to such conditions as it may think  appropriate  to regulate import, transit, export and transport of any plant, plant part, plant product, material of plant origin, any article, object or material either itself a plant pest or capable of harboring or spreading plant pest and injurious to plant wealth and environment </w:t>
            </w:r>
          </w:p>
          <w:p w:rsidR="0001593B" w:rsidRDefault="0001593B">
            <w:pPr>
              <w:numPr>
                <w:ilvl w:val="0"/>
                <w:numId w:val="11"/>
              </w:numPr>
              <w:rPr>
                <w:sz w:val="22"/>
              </w:rPr>
            </w:pPr>
            <w:r>
              <w:rPr>
                <w:sz w:val="22"/>
              </w:rPr>
              <w:t>A notification under this section may specify any article as at Section 4 (1) either generally or in any particular manner, whether with reference to the country of origin, or the route by which imported, transited, transported and exported or otherwise.</w:t>
            </w:r>
          </w:p>
          <w:p w:rsidR="0001593B" w:rsidRDefault="0001593B">
            <w:pPr>
              <w:numPr>
                <w:ilvl w:val="0"/>
                <w:numId w:val="11"/>
              </w:numPr>
              <w:rPr>
                <w:sz w:val="22"/>
              </w:rPr>
            </w:pPr>
            <w:r>
              <w:rPr>
                <w:sz w:val="22"/>
              </w:rPr>
              <w:t>Any condition imposed under a notification under this section may require;</w:t>
            </w:r>
          </w:p>
          <w:p w:rsidR="0001593B" w:rsidRDefault="0001593B">
            <w:pPr>
              <w:ind w:left="720"/>
              <w:rPr>
                <w:sz w:val="22"/>
              </w:rPr>
            </w:pPr>
            <w:r>
              <w:rPr>
                <w:sz w:val="22"/>
              </w:rPr>
              <w:t xml:space="preserve">(a) Compliance with the provision of the   </w:t>
            </w:r>
          </w:p>
          <w:p w:rsidR="0001593B" w:rsidRDefault="0001593B">
            <w:pPr>
              <w:ind w:left="720"/>
              <w:rPr>
                <w:sz w:val="22"/>
              </w:rPr>
            </w:pPr>
            <w:r>
              <w:rPr>
                <w:sz w:val="22"/>
              </w:rPr>
              <w:t xml:space="preserve"> </w:t>
            </w:r>
            <w:r w:rsidR="00B5331F">
              <w:rPr>
                <w:sz w:val="22"/>
              </w:rPr>
              <w:t>IPPC, 1997</w:t>
            </w:r>
            <w:r>
              <w:rPr>
                <w:sz w:val="22"/>
              </w:rPr>
              <w:t xml:space="preserve">   </w:t>
            </w:r>
            <w:r w:rsidR="00B5331F">
              <w:rPr>
                <w:sz w:val="22"/>
              </w:rPr>
              <w:t xml:space="preserve"> </w:t>
            </w:r>
          </w:p>
          <w:p w:rsidR="0001593B" w:rsidRDefault="0001593B">
            <w:pPr>
              <w:ind w:left="720"/>
              <w:rPr>
                <w:sz w:val="22"/>
              </w:rPr>
            </w:pPr>
            <w:r>
              <w:rPr>
                <w:sz w:val="22"/>
              </w:rPr>
              <w:t>(b) Examination by authorized persons of articles as at Section 4 (1),  pests brought in or to be taken out</w:t>
            </w:r>
          </w:p>
          <w:p w:rsidR="0001593B" w:rsidRDefault="0001593B">
            <w:pPr>
              <w:ind w:left="360"/>
              <w:rPr>
                <w:sz w:val="22"/>
              </w:rPr>
            </w:pPr>
            <w:r>
              <w:rPr>
                <w:sz w:val="22"/>
              </w:rPr>
              <w:t xml:space="preserve">       c) Obtaining of certificate of non-infestation; and</w:t>
            </w:r>
          </w:p>
          <w:p w:rsidR="0001593B" w:rsidRDefault="0001593B">
            <w:pPr>
              <w:ind w:left="360"/>
              <w:rPr>
                <w:sz w:val="22"/>
              </w:rPr>
            </w:pPr>
            <w:r>
              <w:rPr>
                <w:sz w:val="22"/>
              </w:rPr>
              <w:t xml:space="preserve">      (d)Treatment or detention, confiscation and   </w:t>
            </w:r>
          </w:p>
          <w:p w:rsidR="0001593B" w:rsidRDefault="0001593B">
            <w:pPr>
              <w:ind w:left="360"/>
              <w:rPr>
                <w:sz w:val="22"/>
              </w:rPr>
            </w:pPr>
            <w:r>
              <w:rPr>
                <w:sz w:val="22"/>
              </w:rPr>
              <w:t xml:space="preserve">      destruction of infested articles as at Section 4 (1)</w:t>
            </w:r>
          </w:p>
          <w:p w:rsidR="00BF43C4" w:rsidRDefault="00BF43C4">
            <w:pPr>
              <w:ind w:left="360"/>
              <w:rPr>
                <w:sz w:val="22"/>
              </w:rPr>
            </w:pPr>
          </w:p>
        </w:tc>
        <w:tc>
          <w:tcPr>
            <w:tcW w:w="2160" w:type="dxa"/>
          </w:tcPr>
          <w:p w:rsidR="0001593B" w:rsidRDefault="0001593B">
            <w:pPr>
              <w:jc w:val="both"/>
              <w:rPr>
                <w:sz w:val="22"/>
              </w:rPr>
            </w:pPr>
          </w:p>
          <w:p w:rsidR="0001593B" w:rsidRDefault="0001593B">
            <w:pPr>
              <w:jc w:val="both"/>
              <w:rPr>
                <w:sz w:val="22"/>
              </w:rPr>
            </w:pPr>
          </w:p>
          <w:p w:rsidR="0001593B" w:rsidRDefault="0001593B">
            <w:pPr>
              <w:jc w:val="both"/>
              <w:rPr>
                <w:sz w:val="22"/>
              </w:rPr>
            </w:pPr>
          </w:p>
          <w:p w:rsidR="0001593B" w:rsidRDefault="0001593B">
            <w:pPr>
              <w:jc w:val="both"/>
              <w:rPr>
                <w:sz w:val="22"/>
              </w:rPr>
            </w:pPr>
          </w:p>
          <w:p w:rsidR="0001593B" w:rsidRDefault="0001593B">
            <w:pPr>
              <w:jc w:val="both"/>
              <w:rPr>
                <w:sz w:val="22"/>
              </w:rPr>
            </w:pPr>
          </w:p>
          <w:p w:rsidR="0001593B" w:rsidRDefault="0001593B">
            <w:pPr>
              <w:jc w:val="both"/>
              <w:rPr>
                <w:sz w:val="22"/>
              </w:rPr>
            </w:pPr>
          </w:p>
          <w:p w:rsidR="0001593B" w:rsidRDefault="0001593B">
            <w:pPr>
              <w:jc w:val="both"/>
              <w:rPr>
                <w:sz w:val="22"/>
              </w:rPr>
            </w:pPr>
          </w:p>
          <w:p w:rsidR="0001593B" w:rsidRDefault="0001593B">
            <w:pPr>
              <w:jc w:val="both"/>
              <w:rPr>
                <w:sz w:val="22"/>
              </w:rPr>
            </w:pPr>
          </w:p>
          <w:p w:rsidR="0001593B" w:rsidRDefault="0001593B">
            <w:pPr>
              <w:jc w:val="both"/>
              <w:rPr>
                <w:sz w:val="22"/>
              </w:rPr>
            </w:pPr>
          </w:p>
          <w:p w:rsidR="0001593B" w:rsidRDefault="0001593B">
            <w:pPr>
              <w:jc w:val="both"/>
              <w:rPr>
                <w:sz w:val="22"/>
              </w:rPr>
            </w:pPr>
            <w:r>
              <w:rPr>
                <w:sz w:val="22"/>
              </w:rPr>
              <w:t xml:space="preserve">Amended to accommodate new elements and phenomena that have emerged following institution of the World Trade Organization and its agreements to which </w:t>
            </w:r>
            <w:smartTag w:uri="urn:schemas-microsoft-com:office:smarttags" w:element="country-region">
              <w:smartTag w:uri="urn:schemas-microsoft-com:office:smarttags" w:element="place">
                <w:r>
                  <w:rPr>
                    <w:sz w:val="22"/>
                  </w:rPr>
                  <w:t>Pakistan</w:t>
                </w:r>
              </w:smartTag>
            </w:smartTag>
            <w:r w:rsidR="00B5331F">
              <w:rPr>
                <w:sz w:val="22"/>
              </w:rPr>
              <w:t xml:space="preserve"> is asignatory.</w:t>
            </w:r>
          </w:p>
        </w:tc>
      </w:tr>
      <w:tr w:rsidR="0001593B">
        <w:tblPrEx>
          <w:tblCellMar>
            <w:top w:w="0" w:type="dxa"/>
            <w:bottom w:w="0" w:type="dxa"/>
          </w:tblCellMar>
        </w:tblPrEx>
        <w:tc>
          <w:tcPr>
            <w:tcW w:w="5508" w:type="dxa"/>
          </w:tcPr>
          <w:p w:rsidR="0001593B" w:rsidRDefault="0001593B">
            <w:pPr>
              <w:jc w:val="center"/>
              <w:rPr>
                <w:b/>
              </w:rPr>
            </w:pPr>
            <w:r>
              <w:rPr>
                <w:b/>
              </w:rPr>
              <w:lastRenderedPageBreak/>
              <w:t>4.        Operation of notification under section 3.</w:t>
            </w:r>
          </w:p>
        </w:tc>
        <w:tc>
          <w:tcPr>
            <w:tcW w:w="5400" w:type="dxa"/>
          </w:tcPr>
          <w:p w:rsidR="0001593B" w:rsidRDefault="0001593B">
            <w:pPr>
              <w:rPr>
                <w:sz w:val="22"/>
              </w:rPr>
            </w:pPr>
            <w:r>
              <w:rPr>
                <w:b/>
              </w:rPr>
              <w:t>5.        Operation of notification under section 3.</w:t>
            </w:r>
          </w:p>
        </w:tc>
        <w:tc>
          <w:tcPr>
            <w:tcW w:w="2160" w:type="dxa"/>
          </w:tcPr>
          <w:p w:rsidR="0001593B" w:rsidRDefault="0001593B">
            <w:pPr>
              <w:jc w:val="both"/>
              <w:rPr>
                <w:sz w:val="22"/>
              </w:rPr>
            </w:pPr>
            <w:r>
              <w:rPr>
                <w:sz w:val="22"/>
              </w:rPr>
              <w:t xml:space="preserve">        Retained. </w:t>
            </w:r>
          </w:p>
        </w:tc>
      </w:tr>
      <w:tr w:rsidR="0001593B">
        <w:tblPrEx>
          <w:tblCellMar>
            <w:top w:w="0" w:type="dxa"/>
            <w:bottom w:w="0" w:type="dxa"/>
          </w:tblCellMar>
        </w:tblPrEx>
        <w:tc>
          <w:tcPr>
            <w:tcW w:w="5508" w:type="dxa"/>
          </w:tcPr>
          <w:p w:rsidR="0001593B" w:rsidRDefault="0001593B">
            <w:pPr>
              <w:rPr>
                <w:sz w:val="22"/>
              </w:rPr>
            </w:pPr>
            <w:r>
              <w:rPr>
                <w:sz w:val="22"/>
              </w:rPr>
              <w:t xml:space="preserve">            A notification under section 3 shall operates as if it has been issued under section 16 of the Customs Act, 1969 (IV of 1969), and the officers of Customs shall have the same powers in respect of any goods, articles of plant origin or pests in respect of which such a notification has been issued as they for the time being in respect of any article the importation of which is prohibited or restricted under the said Act, and all the provision of that Act, shall have effect accordingly</w:t>
            </w:r>
          </w:p>
        </w:tc>
        <w:tc>
          <w:tcPr>
            <w:tcW w:w="5400" w:type="dxa"/>
          </w:tcPr>
          <w:p w:rsidR="0001593B" w:rsidRDefault="0001593B">
            <w:pPr>
              <w:rPr>
                <w:sz w:val="22"/>
              </w:rPr>
            </w:pPr>
            <w:r>
              <w:rPr>
                <w:sz w:val="22"/>
              </w:rPr>
              <w:t>A notification under Section 4 shall operates as if it has been issued under Section 16 of the Customs Act, 1969 (IV of 1969), and the officers of Customs shall have the same powers in respect of  articles as at Section 4(1) of which such a notification has been issued as they for the time being in respect of any article the importation, transit,  export and transport of which is prohibited or restricted under the said Act, and all the provision of that Act, shall have effect accordingly.</w:t>
            </w:r>
          </w:p>
        </w:tc>
        <w:tc>
          <w:tcPr>
            <w:tcW w:w="2160" w:type="dxa"/>
          </w:tcPr>
          <w:p w:rsidR="0001593B" w:rsidRDefault="0001593B">
            <w:pPr>
              <w:jc w:val="both"/>
              <w:rPr>
                <w:sz w:val="22"/>
              </w:rPr>
            </w:pPr>
          </w:p>
          <w:p w:rsidR="0001593B" w:rsidRDefault="0001593B">
            <w:pPr>
              <w:jc w:val="both"/>
              <w:rPr>
                <w:sz w:val="22"/>
              </w:rPr>
            </w:pPr>
          </w:p>
          <w:p w:rsidR="0001593B" w:rsidRDefault="0001593B">
            <w:pPr>
              <w:jc w:val="both"/>
              <w:rPr>
                <w:sz w:val="22"/>
              </w:rPr>
            </w:pPr>
            <w:r>
              <w:rPr>
                <w:sz w:val="22"/>
              </w:rPr>
              <w:t xml:space="preserve">         Amended to accommoda</w:t>
            </w:r>
            <w:r w:rsidR="00AA10F5">
              <w:rPr>
                <w:sz w:val="22"/>
              </w:rPr>
              <w:t>te elements as at Section 4(1).</w:t>
            </w:r>
          </w:p>
        </w:tc>
      </w:tr>
      <w:tr w:rsidR="0001593B">
        <w:tblPrEx>
          <w:tblCellMar>
            <w:top w:w="0" w:type="dxa"/>
            <w:bottom w:w="0" w:type="dxa"/>
          </w:tblCellMar>
        </w:tblPrEx>
        <w:tc>
          <w:tcPr>
            <w:tcW w:w="5508" w:type="dxa"/>
          </w:tcPr>
          <w:p w:rsidR="0001593B" w:rsidRDefault="0001593B">
            <w:pPr>
              <w:rPr>
                <w:b/>
              </w:rPr>
            </w:pPr>
            <w:r>
              <w:rPr>
                <w:b/>
              </w:rPr>
              <w:t xml:space="preserve">5.        Goods and articles import or transportation      </w:t>
            </w:r>
          </w:p>
          <w:p w:rsidR="0001593B" w:rsidRDefault="0001593B">
            <w:pPr>
              <w:rPr>
                <w:b/>
              </w:rPr>
            </w:pPr>
            <w:r>
              <w:rPr>
                <w:b/>
              </w:rPr>
              <w:t xml:space="preserve">           of which prohibited not to be carried</w:t>
            </w:r>
          </w:p>
        </w:tc>
        <w:tc>
          <w:tcPr>
            <w:tcW w:w="5400" w:type="dxa"/>
          </w:tcPr>
          <w:p w:rsidR="00F15DCA" w:rsidRDefault="0001593B">
            <w:pPr>
              <w:rPr>
                <w:b/>
                <w:sz w:val="22"/>
              </w:rPr>
            </w:pPr>
            <w:r w:rsidRPr="00F15DCA">
              <w:rPr>
                <w:b/>
                <w:sz w:val="22"/>
              </w:rPr>
              <w:t xml:space="preserve">6.  Articles import, transit, export  or transportation of </w:t>
            </w:r>
            <w:r w:rsidR="00F15DCA">
              <w:rPr>
                <w:b/>
                <w:sz w:val="22"/>
              </w:rPr>
              <w:t xml:space="preserve">  </w:t>
            </w:r>
          </w:p>
          <w:p w:rsidR="0001593B" w:rsidRPr="00F15DCA" w:rsidRDefault="00F15DCA">
            <w:pPr>
              <w:rPr>
                <w:b/>
                <w:sz w:val="22"/>
              </w:rPr>
            </w:pPr>
            <w:r>
              <w:rPr>
                <w:b/>
                <w:sz w:val="22"/>
              </w:rPr>
              <w:t xml:space="preserve">     </w:t>
            </w:r>
            <w:r w:rsidR="0001593B" w:rsidRPr="00F15DCA">
              <w:rPr>
                <w:b/>
                <w:sz w:val="22"/>
              </w:rPr>
              <w:t xml:space="preserve">which is prohibited not to be carried </w:t>
            </w:r>
          </w:p>
        </w:tc>
        <w:tc>
          <w:tcPr>
            <w:tcW w:w="2160" w:type="dxa"/>
          </w:tcPr>
          <w:p w:rsidR="0001593B" w:rsidRDefault="0001593B">
            <w:pPr>
              <w:jc w:val="both"/>
              <w:rPr>
                <w:sz w:val="22"/>
              </w:rPr>
            </w:pPr>
            <w:r>
              <w:rPr>
                <w:sz w:val="22"/>
              </w:rPr>
              <w:t xml:space="preserve">        Amended.</w:t>
            </w:r>
          </w:p>
        </w:tc>
      </w:tr>
      <w:tr w:rsidR="0001593B">
        <w:tblPrEx>
          <w:tblCellMar>
            <w:top w:w="0" w:type="dxa"/>
            <w:bottom w:w="0" w:type="dxa"/>
          </w:tblCellMar>
        </w:tblPrEx>
        <w:tc>
          <w:tcPr>
            <w:tcW w:w="5508" w:type="dxa"/>
          </w:tcPr>
          <w:p w:rsidR="0001593B" w:rsidRDefault="0001593B">
            <w:pPr>
              <w:rPr>
                <w:sz w:val="22"/>
              </w:rPr>
            </w:pPr>
            <w:r>
              <w:rPr>
                <w:sz w:val="22"/>
              </w:rPr>
              <w:t>When a notification has been issued under section 3, then notwithstanding anything contained in any other law for the time being in force, the person responsible for the booking of goods or parcels at any port, railway station, airport or other place;</w:t>
            </w:r>
          </w:p>
          <w:p w:rsidR="0001593B" w:rsidRDefault="0001593B">
            <w:pPr>
              <w:rPr>
                <w:sz w:val="22"/>
              </w:rPr>
            </w:pPr>
          </w:p>
          <w:p w:rsidR="0001593B" w:rsidRDefault="0001593B">
            <w:pPr>
              <w:numPr>
                <w:ilvl w:val="0"/>
                <w:numId w:val="4"/>
              </w:numPr>
              <w:rPr>
                <w:sz w:val="22"/>
              </w:rPr>
            </w:pPr>
            <w:r>
              <w:rPr>
                <w:sz w:val="22"/>
              </w:rPr>
              <w:t>where the notification prohibits import, shall refuse to receive for carriage at, to forward, of knowingly allow to be carried by sea, air, land, rail or other carrie from that port, station airport or place anything of which the import has been prohibited; and</w:t>
            </w:r>
          </w:p>
          <w:p w:rsidR="0001593B" w:rsidRDefault="0001593B">
            <w:pPr>
              <w:numPr>
                <w:ilvl w:val="0"/>
                <w:numId w:val="4"/>
              </w:numPr>
              <w:rPr>
                <w:sz w:val="22"/>
              </w:rPr>
            </w:pPr>
            <w:proofErr w:type="gramStart"/>
            <w:r>
              <w:rPr>
                <w:sz w:val="22"/>
              </w:rPr>
              <w:t>where</w:t>
            </w:r>
            <w:proofErr w:type="gramEnd"/>
            <w:r>
              <w:rPr>
                <w:sz w:val="22"/>
              </w:rPr>
              <w:t xml:space="preserve"> the notification imposes any condition upon, shall so refuse unless the prescribed documents showing that the conditions have been fulfilled are produced.</w:t>
            </w:r>
          </w:p>
          <w:p w:rsidR="0001593B" w:rsidRDefault="0001593B">
            <w:pPr>
              <w:rPr>
                <w:sz w:val="22"/>
              </w:rPr>
            </w:pPr>
          </w:p>
        </w:tc>
        <w:tc>
          <w:tcPr>
            <w:tcW w:w="5400" w:type="dxa"/>
          </w:tcPr>
          <w:p w:rsidR="0001593B" w:rsidRDefault="0001593B">
            <w:pPr>
              <w:rPr>
                <w:sz w:val="22"/>
              </w:rPr>
            </w:pPr>
            <w:r>
              <w:rPr>
                <w:sz w:val="22"/>
              </w:rPr>
              <w:t xml:space="preserve">Articles: import, transit, export or transportation of which is prohibited shall not be carried. When a notification has been issued under Section 4 then nothing withstanding anything contained in any other law, executive order or policy, for the time being in force, the person responsible for the booking of articles as at Section 4 (1) at any place within or out side the country: </w:t>
            </w:r>
          </w:p>
          <w:p w:rsidR="0001593B" w:rsidRDefault="0001593B">
            <w:pPr>
              <w:numPr>
                <w:ilvl w:val="0"/>
                <w:numId w:val="10"/>
              </w:numPr>
              <w:rPr>
                <w:sz w:val="22"/>
              </w:rPr>
            </w:pPr>
            <w:r>
              <w:rPr>
                <w:sz w:val="22"/>
              </w:rPr>
              <w:t xml:space="preserve">Where the notification prohibits import, transit, export and transport of the articles, shall refuse to receive for carriage or to forward to be carried by any mean, and </w:t>
            </w:r>
          </w:p>
          <w:p w:rsidR="0001593B" w:rsidRDefault="0001593B">
            <w:pPr>
              <w:numPr>
                <w:ilvl w:val="0"/>
                <w:numId w:val="10"/>
              </w:numPr>
              <w:rPr>
                <w:sz w:val="22"/>
              </w:rPr>
            </w:pPr>
            <w:r>
              <w:rPr>
                <w:sz w:val="22"/>
              </w:rPr>
              <w:t>When the notification imposes any condition of import, transit, export or transport, shall refuse for carriage unless the documents, stating that the prescribed conditions have been full filled, are sighted.</w:t>
            </w:r>
          </w:p>
        </w:tc>
        <w:tc>
          <w:tcPr>
            <w:tcW w:w="2160" w:type="dxa"/>
          </w:tcPr>
          <w:p w:rsidR="0001593B" w:rsidRDefault="0001593B">
            <w:pPr>
              <w:jc w:val="both"/>
              <w:rPr>
                <w:sz w:val="22"/>
              </w:rPr>
            </w:pPr>
          </w:p>
          <w:p w:rsidR="0001593B" w:rsidRDefault="0001593B">
            <w:pPr>
              <w:jc w:val="both"/>
              <w:rPr>
                <w:sz w:val="22"/>
              </w:rPr>
            </w:pPr>
          </w:p>
          <w:p w:rsidR="0001593B" w:rsidRDefault="0001593B">
            <w:pPr>
              <w:jc w:val="both"/>
              <w:rPr>
                <w:sz w:val="22"/>
              </w:rPr>
            </w:pPr>
          </w:p>
          <w:p w:rsidR="0001593B" w:rsidRDefault="0001593B">
            <w:pPr>
              <w:jc w:val="both"/>
              <w:rPr>
                <w:sz w:val="22"/>
              </w:rPr>
            </w:pPr>
          </w:p>
          <w:p w:rsidR="0001593B" w:rsidRDefault="0001593B">
            <w:pPr>
              <w:jc w:val="both"/>
              <w:rPr>
                <w:sz w:val="22"/>
              </w:rPr>
            </w:pPr>
          </w:p>
          <w:p w:rsidR="0001593B" w:rsidRDefault="0001593B">
            <w:pPr>
              <w:jc w:val="both"/>
              <w:rPr>
                <w:sz w:val="22"/>
              </w:rPr>
            </w:pPr>
          </w:p>
          <w:p w:rsidR="0001593B" w:rsidRDefault="0001593B">
            <w:pPr>
              <w:jc w:val="both"/>
              <w:rPr>
                <w:sz w:val="22"/>
              </w:rPr>
            </w:pPr>
          </w:p>
          <w:p w:rsidR="0001593B" w:rsidRDefault="0001593B">
            <w:pPr>
              <w:jc w:val="both"/>
              <w:rPr>
                <w:sz w:val="22"/>
              </w:rPr>
            </w:pPr>
          </w:p>
          <w:p w:rsidR="0001593B" w:rsidRDefault="0001593B">
            <w:pPr>
              <w:jc w:val="both"/>
              <w:rPr>
                <w:sz w:val="22"/>
              </w:rPr>
            </w:pPr>
            <w:r>
              <w:rPr>
                <w:sz w:val="22"/>
              </w:rPr>
              <w:t xml:space="preserve">   Comprehension ,    </w:t>
            </w:r>
          </w:p>
          <w:p w:rsidR="0001593B" w:rsidRDefault="00AA10F5">
            <w:pPr>
              <w:jc w:val="both"/>
              <w:rPr>
                <w:sz w:val="22"/>
              </w:rPr>
            </w:pPr>
            <w:r>
              <w:rPr>
                <w:sz w:val="22"/>
              </w:rPr>
              <w:t xml:space="preserve">    </w:t>
            </w:r>
            <w:proofErr w:type="gramStart"/>
            <w:r w:rsidR="0001593B">
              <w:rPr>
                <w:sz w:val="22"/>
              </w:rPr>
              <w:t>clarity</w:t>
            </w:r>
            <w:proofErr w:type="gramEnd"/>
            <w:r w:rsidR="0001593B">
              <w:rPr>
                <w:sz w:val="22"/>
              </w:rPr>
              <w:t xml:space="preserve">. </w:t>
            </w:r>
          </w:p>
        </w:tc>
      </w:tr>
      <w:tr w:rsidR="0001593B">
        <w:tblPrEx>
          <w:tblCellMar>
            <w:top w:w="0" w:type="dxa"/>
            <w:bottom w:w="0" w:type="dxa"/>
          </w:tblCellMar>
        </w:tblPrEx>
        <w:tc>
          <w:tcPr>
            <w:tcW w:w="5508" w:type="dxa"/>
          </w:tcPr>
          <w:p w:rsidR="0001593B" w:rsidRDefault="0001593B">
            <w:pPr>
              <w:rPr>
                <w:b/>
              </w:rPr>
            </w:pPr>
            <w:r>
              <w:rPr>
                <w:b/>
              </w:rPr>
              <w:t>6.        Penalty.</w:t>
            </w:r>
          </w:p>
        </w:tc>
        <w:tc>
          <w:tcPr>
            <w:tcW w:w="5400" w:type="dxa"/>
          </w:tcPr>
          <w:p w:rsidR="0001593B" w:rsidRDefault="0001593B">
            <w:pPr>
              <w:rPr>
                <w:b/>
              </w:rPr>
            </w:pPr>
            <w:r>
              <w:rPr>
                <w:b/>
              </w:rPr>
              <w:t>7. Civil Penalty and user fees</w:t>
            </w:r>
          </w:p>
        </w:tc>
        <w:tc>
          <w:tcPr>
            <w:tcW w:w="2160" w:type="dxa"/>
          </w:tcPr>
          <w:p w:rsidR="0001593B" w:rsidRDefault="0001593B">
            <w:pPr>
              <w:jc w:val="both"/>
              <w:rPr>
                <w:b/>
              </w:rPr>
            </w:pPr>
            <w:r>
              <w:rPr>
                <w:b/>
              </w:rPr>
              <w:t>Amended</w:t>
            </w:r>
          </w:p>
        </w:tc>
      </w:tr>
      <w:tr w:rsidR="0001593B">
        <w:tblPrEx>
          <w:tblCellMar>
            <w:top w:w="0" w:type="dxa"/>
            <w:bottom w:w="0" w:type="dxa"/>
          </w:tblCellMar>
        </w:tblPrEx>
        <w:tc>
          <w:tcPr>
            <w:tcW w:w="5508" w:type="dxa"/>
          </w:tcPr>
          <w:p w:rsidR="0001593B" w:rsidRDefault="0001593B">
            <w:pPr>
              <w:rPr>
                <w:sz w:val="22"/>
              </w:rPr>
            </w:pPr>
            <w:r>
              <w:rPr>
                <w:sz w:val="22"/>
              </w:rPr>
              <w:t xml:space="preserve">Whoever contravenes or attempts to contravene any of the provision of this Act, or of any rules made or notification issued hereunder, shall, without prejudice to any confiscation of penalty to which he may by liable under the provision of the Customs Act, 1969 (IV of 1969), as applied by Section 4, be punishable with fine which may extend to five hundred rupees and, extend t six months, or </w:t>
            </w:r>
            <w:r>
              <w:rPr>
                <w:sz w:val="22"/>
              </w:rPr>
              <w:lastRenderedPageBreak/>
              <w:t>with fine which may extend to two thousands rupees or with both.</w:t>
            </w:r>
          </w:p>
        </w:tc>
        <w:tc>
          <w:tcPr>
            <w:tcW w:w="5400" w:type="dxa"/>
          </w:tcPr>
          <w:p w:rsidR="0001593B" w:rsidRDefault="0001593B">
            <w:pPr>
              <w:rPr>
                <w:sz w:val="22"/>
              </w:rPr>
            </w:pPr>
            <w:r>
              <w:rPr>
                <w:sz w:val="22"/>
              </w:rPr>
              <w:lastRenderedPageBreak/>
              <w:t>Whenever, violation, contravention or attempt of contravention of a provision or provisions of this Act, or of Pakistan Plant Quarantine Rules (Rules) framed there under, shall be punishable with fine which may extend to Rs 20000 and or with imprisonment up to six months</w:t>
            </w:r>
            <w:r w:rsidR="004A21F0">
              <w:rPr>
                <w:sz w:val="22"/>
              </w:rPr>
              <w:t>;</w:t>
            </w:r>
            <w:r>
              <w:rPr>
                <w:sz w:val="22"/>
              </w:rPr>
              <w:t xml:space="preserve"> this being without prejudice to any confiscations or penalty to which may be liable under the provision of the Customs </w:t>
            </w:r>
            <w:r>
              <w:rPr>
                <w:sz w:val="22"/>
              </w:rPr>
              <w:lastRenderedPageBreak/>
              <w:t>Act, 1969 (iv of 1969), as applied by Section 5. The Department shall charge for Phytosanitary services, certification and registration (user fees) and impose penalties for violation of the prov</w:t>
            </w:r>
            <w:r w:rsidR="004A21F0">
              <w:rPr>
                <w:sz w:val="22"/>
              </w:rPr>
              <w:t>ision or provisions of the Act.</w:t>
            </w:r>
            <w:r>
              <w:rPr>
                <w:sz w:val="22"/>
              </w:rPr>
              <w:t xml:space="preserve"> </w:t>
            </w:r>
          </w:p>
          <w:p w:rsidR="0001593B" w:rsidRDefault="0001593B">
            <w:pPr>
              <w:rPr>
                <w:sz w:val="22"/>
              </w:rPr>
            </w:pPr>
            <w:r>
              <w:rPr>
                <w:sz w:val="22"/>
              </w:rPr>
              <w:t>MINFAL i</w:t>
            </w:r>
            <w:r w:rsidR="004A21F0">
              <w:rPr>
                <w:sz w:val="22"/>
              </w:rPr>
              <w:t>n</w:t>
            </w:r>
            <w:r>
              <w:rPr>
                <w:sz w:val="22"/>
              </w:rPr>
              <w:t xml:space="preserve"> consultation with the Law Division of the Federal Government, shall publish schedule of</w:t>
            </w:r>
            <w:r w:rsidR="004A21F0">
              <w:rPr>
                <w:sz w:val="22"/>
              </w:rPr>
              <w:t xml:space="preserve"> user fees</w:t>
            </w:r>
            <w:r>
              <w:rPr>
                <w:sz w:val="22"/>
              </w:rPr>
              <w:t xml:space="preserve"> fines through a notification   </w:t>
            </w:r>
          </w:p>
          <w:p w:rsidR="0001593B" w:rsidRDefault="0001593B">
            <w:pPr>
              <w:rPr>
                <w:sz w:val="22"/>
              </w:rPr>
            </w:pPr>
            <w:r>
              <w:rPr>
                <w:sz w:val="22"/>
              </w:rPr>
              <w:t xml:space="preserve">  </w:t>
            </w:r>
          </w:p>
          <w:p w:rsidR="0001593B" w:rsidRDefault="0001593B">
            <w:pPr>
              <w:rPr>
                <w:sz w:val="22"/>
              </w:rPr>
            </w:pPr>
          </w:p>
          <w:p w:rsidR="0001593B" w:rsidRDefault="0001593B">
            <w:pPr>
              <w:rPr>
                <w:sz w:val="22"/>
              </w:rPr>
            </w:pPr>
          </w:p>
          <w:p w:rsidR="0001593B" w:rsidRDefault="0001593B">
            <w:pPr>
              <w:rPr>
                <w:sz w:val="22"/>
              </w:rPr>
            </w:pPr>
          </w:p>
        </w:tc>
        <w:tc>
          <w:tcPr>
            <w:tcW w:w="2160" w:type="dxa"/>
          </w:tcPr>
          <w:p w:rsidR="0001593B" w:rsidRDefault="0001593B">
            <w:pPr>
              <w:jc w:val="both"/>
              <w:rPr>
                <w:sz w:val="22"/>
              </w:rPr>
            </w:pPr>
          </w:p>
          <w:p w:rsidR="0001593B" w:rsidRDefault="0001593B">
            <w:pPr>
              <w:jc w:val="both"/>
              <w:rPr>
                <w:sz w:val="22"/>
              </w:rPr>
            </w:pPr>
          </w:p>
          <w:p w:rsidR="0001593B" w:rsidRDefault="0001593B">
            <w:pPr>
              <w:jc w:val="both"/>
              <w:rPr>
                <w:sz w:val="22"/>
              </w:rPr>
            </w:pPr>
          </w:p>
          <w:p w:rsidR="0001593B" w:rsidRDefault="0001593B">
            <w:pPr>
              <w:jc w:val="both"/>
              <w:rPr>
                <w:sz w:val="22"/>
              </w:rPr>
            </w:pPr>
          </w:p>
          <w:p w:rsidR="0001593B" w:rsidRDefault="0001593B">
            <w:pPr>
              <w:jc w:val="both"/>
              <w:rPr>
                <w:sz w:val="22"/>
              </w:rPr>
            </w:pPr>
          </w:p>
          <w:p w:rsidR="0001593B" w:rsidRDefault="0001593B">
            <w:pPr>
              <w:jc w:val="both"/>
              <w:rPr>
                <w:sz w:val="22"/>
              </w:rPr>
            </w:pPr>
            <w:r>
              <w:rPr>
                <w:sz w:val="22"/>
              </w:rPr>
              <w:t>Updating, clarity.</w:t>
            </w:r>
          </w:p>
        </w:tc>
      </w:tr>
      <w:tr w:rsidR="0001593B">
        <w:tblPrEx>
          <w:tblCellMar>
            <w:top w:w="0" w:type="dxa"/>
            <w:bottom w:w="0" w:type="dxa"/>
          </w:tblCellMar>
        </w:tblPrEx>
        <w:tc>
          <w:tcPr>
            <w:tcW w:w="5508" w:type="dxa"/>
          </w:tcPr>
          <w:p w:rsidR="0001593B" w:rsidRDefault="0001593B">
            <w:pPr>
              <w:rPr>
                <w:b/>
              </w:rPr>
            </w:pPr>
            <w:r>
              <w:rPr>
                <w:b/>
              </w:rPr>
              <w:lastRenderedPageBreak/>
              <w:t>7.        Cognizance of offence.</w:t>
            </w:r>
          </w:p>
        </w:tc>
        <w:tc>
          <w:tcPr>
            <w:tcW w:w="5400" w:type="dxa"/>
          </w:tcPr>
          <w:p w:rsidR="0001593B" w:rsidRPr="000957FF" w:rsidRDefault="0001593B">
            <w:pPr>
              <w:rPr>
                <w:b/>
                <w:sz w:val="22"/>
              </w:rPr>
            </w:pPr>
            <w:r w:rsidRPr="000957FF">
              <w:rPr>
                <w:b/>
                <w:sz w:val="22"/>
              </w:rPr>
              <w:t>8.   Cognizance of offence</w:t>
            </w:r>
          </w:p>
        </w:tc>
        <w:tc>
          <w:tcPr>
            <w:tcW w:w="2160" w:type="dxa"/>
          </w:tcPr>
          <w:p w:rsidR="0001593B" w:rsidRDefault="0001593B">
            <w:pPr>
              <w:jc w:val="both"/>
              <w:rPr>
                <w:sz w:val="22"/>
              </w:rPr>
            </w:pPr>
            <w:r>
              <w:rPr>
                <w:sz w:val="22"/>
              </w:rPr>
              <w:t xml:space="preserve">       Retained.</w:t>
            </w:r>
          </w:p>
        </w:tc>
      </w:tr>
      <w:tr w:rsidR="0001593B">
        <w:tblPrEx>
          <w:tblCellMar>
            <w:top w:w="0" w:type="dxa"/>
            <w:bottom w:w="0" w:type="dxa"/>
          </w:tblCellMar>
        </w:tblPrEx>
        <w:tc>
          <w:tcPr>
            <w:tcW w:w="5508" w:type="dxa"/>
          </w:tcPr>
          <w:p w:rsidR="0001593B" w:rsidRDefault="0001593B">
            <w:pPr>
              <w:rPr>
                <w:sz w:val="22"/>
              </w:rPr>
            </w:pPr>
            <w:r>
              <w:rPr>
                <w:sz w:val="22"/>
              </w:rPr>
              <w:t>No court shall take cognizance of any offence under this Act except upon complaint in writing made by any officer authorized by the Federal Government in this behalf.</w:t>
            </w:r>
          </w:p>
        </w:tc>
        <w:tc>
          <w:tcPr>
            <w:tcW w:w="5400" w:type="dxa"/>
          </w:tcPr>
          <w:p w:rsidR="0001593B" w:rsidRDefault="0001593B">
            <w:pPr>
              <w:rPr>
                <w:sz w:val="22"/>
              </w:rPr>
            </w:pPr>
            <w:r>
              <w:rPr>
                <w:sz w:val="22"/>
              </w:rPr>
              <w:t xml:space="preserve">   No court shall take cognizance of any offence under this Act except upon complaint in writing made by any officer authorized by the Federal Government in this behalf.</w:t>
            </w:r>
          </w:p>
        </w:tc>
        <w:tc>
          <w:tcPr>
            <w:tcW w:w="2160" w:type="dxa"/>
          </w:tcPr>
          <w:p w:rsidR="0001593B" w:rsidRDefault="0001593B">
            <w:pPr>
              <w:jc w:val="both"/>
              <w:rPr>
                <w:sz w:val="22"/>
              </w:rPr>
            </w:pPr>
          </w:p>
          <w:p w:rsidR="0001593B" w:rsidRDefault="0001593B">
            <w:pPr>
              <w:jc w:val="both"/>
              <w:rPr>
                <w:sz w:val="22"/>
              </w:rPr>
            </w:pPr>
            <w:r>
              <w:rPr>
                <w:sz w:val="22"/>
              </w:rPr>
              <w:t xml:space="preserve">         Retained. </w:t>
            </w:r>
          </w:p>
        </w:tc>
      </w:tr>
      <w:tr w:rsidR="0001593B">
        <w:tblPrEx>
          <w:tblCellMar>
            <w:top w:w="0" w:type="dxa"/>
            <w:bottom w:w="0" w:type="dxa"/>
          </w:tblCellMar>
        </w:tblPrEx>
        <w:tc>
          <w:tcPr>
            <w:tcW w:w="5508" w:type="dxa"/>
          </w:tcPr>
          <w:p w:rsidR="0001593B" w:rsidRDefault="0001593B">
            <w:pPr>
              <w:rPr>
                <w:b/>
              </w:rPr>
            </w:pPr>
            <w:r>
              <w:rPr>
                <w:b/>
              </w:rPr>
              <w:t>8.        Indemnity.</w:t>
            </w:r>
          </w:p>
        </w:tc>
        <w:tc>
          <w:tcPr>
            <w:tcW w:w="5400" w:type="dxa"/>
          </w:tcPr>
          <w:p w:rsidR="0001593B" w:rsidRDefault="0001593B">
            <w:pPr>
              <w:rPr>
                <w:sz w:val="22"/>
              </w:rPr>
            </w:pPr>
            <w:r>
              <w:rPr>
                <w:b/>
              </w:rPr>
              <w:t>9.        Indemnity.</w:t>
            </w:r>
          </w:p>
        </w:tc>
        <w:tc>
          <w:tcPr>
            <w:tcW w:w="2160" w:type="dxa"/>
          </w:tcPr>
          <w:p w:rsidR="0001593B" w:rsidRDefault="0001593B">
            <w:pPr>
              <w:jc w:val="both"/>
              <w:rPr>
                <w:sz w:val="22"/>
              </w:rPr>
            </w:pPr>
            <w:r>
              <w:rPr>
                <w:sz w:val="22"/>
              </w:rPr>
              <w:t xml:space="preserve">         Retained. </w:t>
            </w:r>
          </w:p>
        </w:tc>
      </w:tr>
      <w:tr w:rsidR="0001593B">
        <w:tblPrEx>
          <w:tblCellMar>
            <w:top w:w="0" w:type="dxa"/>
            <w:bottom w:w="0" w:type="dxa"/>
          </w:tblCellMar>
        </w:tblPrEx>
        <w:tc>
          <w:tcPr>
            <w:tcW w:w="5508" w:type="dxa"/>
          </w:tcPr>
          <w:p w:rsidR="0001593B" w:rsidRDefault="0001593B">
            <w:pPr>
              <w:rPr>
                <w:sz w:val="22"/>
              </w:rPr>
            </w:pPr>
            <w:r>
              <w:rPr>
                <w:sz w:val="22"/>
              </w:rPr>
              <w:t>No suit, prosecution or other legal proceeding shall be against any person for anything, which is in good faith done or intended to be done under this Act.</w:t>
            </w:r>
          </w:p>
        </w:tc>
        <w:tc>
          <w:tcPr>
            <w:tcW w:w="5400" w:type="dxa"/>
          </w:tcPr>
          <w:p w:rsidR="0001593B" w:rsidRDefault="0001593B">
            <w:pPr>
              <w:rPr>
                <w:sz w:val="22"/>
              </w:rPr>
            </w:pPr>
            <w:r>
              <w:rPr>
                <w:sz w:val="22"/>
              </w:rPr>
              <w:t>No suit, prosecution or other legal proceeding shall lie against any person for anything, which is in good faith done or intended to be done under this Act.</w:t>
            </w:r>
          </w:p>
        </w:tc>
        <w:tc>
          <w:tcPr>
            <w:tcW w:w="2160" w:type="dxa"/>
          </w:tcPr>
          <w:p w:rsidR="0001593B" w:rsidRDefault="0001593B">
            <w:pPr>
              <w:jc w:val="both"/>
              <w:rPr>
                <w:sz w:val="22"/>
              </w:rPr>
            </w:pPr>
          </w:p>
          <w:p w:rsidR="0001593B" w:rsidRDefault="0001593B">
            <w:pPr>
              <w:jc w:val="both"/>
              <w:rPr>
                <w:sz w:val="22"/>
              </w:rPr>
            </w:pPr>
            <w:r>
              <w:rPr>
                <w:sz w:val="22"/>
              </w:rPr>
              <w:t xml:space="preserve">         Retained. </w:t>
            </w:r>
          </w:p>
        </w:tc>
      </w:tr>
      <w:tr w:rsidR="0001593B">
        <w:tblPrEx>
          <w:tblCellMar>
            <w:top w:w="0" w:type="dxa"/>
            <w:bottom w:w="0" w:type="dxa"/>
          </w:tblCellMar>
        </w:tblPrEx>
        <w:tc>
          <w:tcPr>
            <w:tcW w:w="5508" w:type="dxa"/>
          </w:tcPr>
          <w:p w:rsidR="0001593B" w:rsidRDefault="0001593B">
            <w:pPr>
              <w:rPr>
                <w:b/>
              </w:rPr>
            </w:pPr>
            <w:r>
              <w:rPr>
                <w:b/>
              </w:rPr>
              <w:t>9.        Delegation of powers</w:t>
            </w:r>
          </w:p>
        </w:tc>
        <w:tc>
          <w:tcPr>
            <w:tcW w:w="5400" w:type="dxa"/>
          </w:tcPr>
          <w:p w:rsidR="0001593B" w:rsidRDefault="0001593B">
            <w:pPr>
              <w:rPr>
                <w:sz w:val="22"/>
              </w:rPr>
            </w:pPr>
            <w:r>
              <w:rPr>
                <w:b/>
              </w:rPr>
              <w:t>10.  Delegation of powers</w:t>
            </w:r>
          </w:p>
        </w:tc>
        <w:tc>
          <w:tcPr>
            <w:tcW w:w="2160" w:type="dxa"/>
          </w:tcPr>
          <w:p w:rsidR="0001593B" w:rsidRDefault="0001593B">
            <w:pPr>
              <w:jc w:val="both"/>
              <w:rPr>
                <w:sz w:val="22"/>
              </w:rPr>
            </w:pPr>
            <w:r>
              <w:rPr>
                <w:sz w:val="22"/>
              </w:rPr>
              <w:t>Retained</w:t>
            </w:r>
          </w:p>
        </w:tc>
      </w:tr>
      <w:tr w:rsidR="0001593B">
        <w:tblPrEx>
          <w:tblCellMar>
            <w:top w:w="0" w:type="dxa"/>
            <w:bottom w:w="0" w:type="dxa"/>
          </w:tblCellMar>
        </w:tblPrEx>
        <w:tc>
          <w:tcPr>
            <w:tcW w:w="5508" w:type="dxa"/>
          </w:tcPr>
          <w:p w:rsidR="0001593B" w:rsidRDefault="0001593B">
            <w:pPr>
              <w:rPr>
                <w:sz w:val="22"/>
              </w:rPr>
            </w:pPr>
            <w:r>
              <w:rPr>
                <w:sz w:val="22"/>
              </w:rPr>
              <w:t>The Federal Government may delegate to a Provincial Government, or to any officer or authority such Government, any of its powers under this Act, insofar as it relates to the prohibition or restriction of bringing or taking into or out of any place from or to another replace within a Province or to the transportation from one place or to another place within a Province or to the sale of articles as at Section 3 (1) imported in contravention of any of this provision of this Act.</w:t>
            </w:r>
          </w:p>
        </w:tc>
        <w:tc>
          <w:tcPr>
            <w:tcW w:w="5400" w:type="dxa"/>
          </w:tcPr>
          <w:p w:rsidR="0001593B" w:rsidRDefault="0001593B">
            <w:pPr>
              <w:rPr>
                <w:sz w:val="22"/>
              </w:rPr>
            </w:pPr>
            <w:r>
              <w:rPr>
                <w:sz w:val="22"/>
              </w:rPr>
              <w:t>The Federal Government may delegate to a Provincial Government, or to any officer or authority such Government, any of its powers under this Act, insofar as it relates to the prohibition or restriction of bringing or taking into or out of any place from or to another replace within a Province or to the transportation from one place or to another place within a Province or to the sale of articles as at Section 4 (1) imported in contravention of any of the provision of this Act.</w:t>
            </w:r>
          </w:p>
        </w:tc>
        <w:tc>
          <w:tcPr>
            <w:tcW w:w="2160" w:type="dxa"/>
          </w:tcPr>
          <w:p w:rsidR="0001593B" w:rsidRDefault="00D621F0">
            <w:pPr>
              <w:jc w:val="both"/>
              <w:rPr>
                <w:sz w:val="22"/>
              </w:rPr>
            </w:pPr>
            <w:r>
              <w:rPr>
                <w:sz w:val="22"/>
              </w:rPr>
              <w:t xml:space="preserve">Amendment in </w:t>
            </w:r>
            <w:r w:rsidR="008A5577">
              <w:rPr>
                <w:sz w:val="22"/>
              </w:rPr>
              <w:t>S</w:t>
            </w:r>
            <w:r>
              <w:rPr>
                <w:sz w:val="22"/>
              </w:rPr>
              <w:t>ection number 4(1) instead of 3(1)</w:t>
            </w:r>
          </w:p>
          <w:p w:rsidR="0001593B" w:rsidRDefault="0001593B">
            <w:pPr>
              <w:jc w:val="both"/>
              <w:rPr>
                <w:sz w:val="22"/>
              </w:rPr>
            </w:pPr>
          </w:p>
          <w:p w:rsidR="0001593B" w:rsidRDefault="0001593B">
            <w:pPr>
              <w:jc w:val="both"/>
              <w:rPr>
                <w:sz w:val="22"/>
              </w:rPr>
            </w:pPr>
          </w:p>
          <w:p w:rsidR="0001593B" w:rsidRDefault="0001593B">
            <w:pPr>
              <w:jc w:val="both"/>
              <w:rPr>
                <w:sz w:val="22"/>
              </w:rPr>
            </w:pPr>
          </w:p>
          <w:p w:rsidR="0001593B" w:rsidRDefault="0001593B">
            <w:pPr>
              <w:jc w:val="both"/>
              <w:rPr>
                <w:sz w:val="22"/>
              </w:rPr>
            </w:pPr>
            <w:r>
              <w:rPr>
                <w:sz w:val="22"/>
              </w:rPr>
              <w:t xml:space="preserve">            </w:t>
            </w:r>
          </w:p>
        </w:tc>
      </w:tr>
      <w:tr w:rsidR="0001593B">
        <w:tblPrEx>
          <w:tblCellMar>
            <w:top w:w="0" w:type="dxa"/>
            <w:bottom w:w="0" w:type="dxa"/>
          </w:tblCellMar>
        </w:tblPrEx>
        <w:tc>
          <w:tcPr>
            <w:tcW w:w="5508" w:type="dxa"/>
          </w:tcPr>
          <w:p w:rsidR="0001593B" w:rsidRDefault="0001593B">
            <w:pPr>
              <w:rPr>
                <w:b/>
              </w:rPr>
            </w:pPr>
            <w:r>
              <w:rPr>
                <w:b/>
              </w:rPr>
              <w:t>10.      Power to make rules</w:t>
            </w:r>
          </w:p>
        </w:tc>
        <w:tc>
          <w:tcPr>
            <w:tcW w:w="5400" w:type="dxa"/>
          </w:tcPr>
          <w:p w:rsidR="0001593B" w:rsidRDefault="0001593B">
            <w:pPr>
              <w:rPr>
                <w:sz w:val="22"/>
              </w:rPr>
            </w:pPr>
            <w:r>
              <w:rPr>
                <w:b/>
              </w:rPr>
              <w:t>11.      Power to make rules</w:t>
            </w:r>
          </w:p>
        </w:tc>
        <w:tc>
          <w:tcPr>
            <w:tcW w:w="2160" w:type="dxa"/>
          </w:tcPr>
          <w:p w:rsidR="0001593B" w:rsidRDefault="0001593B">
            <w:pPr>
              <w:jc w:val="both"/>
              <w:rPr>
                <w:sz w:val="22"/>
              </w:rPr>
            </w:pPr>
            <w:r>
              <w:rPr>
                <w:sz w:val="22"/>
              </w:rPr>
              <w:t xml:space="preserve">         Retained.</w:t>
            </w:r>
          </w:p>
        </w:tc>
      </w:tr>
      <w:tr w:rsidR="0001593B">
        <w:tblPrEx>
          <w:tblCellMar>
            <w:top w:w="0" w:type="dxa"/>
            <w:bottom w:w="0" w:type="dxa"/>
          </w:tblCellMar>
        </w:tblPrEx>
        <w:tc>
          <w:tcPr>
            <w:tcW w:w="5508" w:type="dxa"/>
          </w:tcPr>
          <w:p w:rsidR="0001593B" w:rsidRDefault="0001593B">
            <w:pPr>
              <w:numPr>
                <w:ilvl w:val="0"/>
                <w:numId w:val="5"/>
              </w:numPr>
              <w:rPr>
                <w:sz w:val="22"/>
              </w:rPr>
            </w:pPr>
            <w:r>
              <w:rPr>
                <w:sz w:val="22"/>
              </w:rPr>
              <w:t>The Federal Government may, by notification in the official Gazette, make rules for carrying out the purpose of this Act.</w:t>
            </w:r>
          </w:p>
          <w:p w:rsidR="0001593B" w:rsidRDefault="0001593B">
            <w:pPr>
              <w:rPr>
                <w:sz w:val="22"/>
              </w:rPr>
            </w:pPr>
          </w:p>
          <w:p w:rsidR="0001593B" w:rsidRDefault="0001593B">
            <w:pPr>
              <w:numPr>
                <w:ilvl w:val="0"/>
                <w:numId w:val="5"/>
              </w:numPr>
              <w:rPr>
                <w:sz w:val="22"/>
              </w:rPr>
            </w:pPr>
            <w:r>
              <w:rPr>
                <w:sz w:val="22"/>
              </w:rPr>
              <w:t xml:space="preserve">In particular and without prejudice to the generality of the foregoing power, such rules </w:t>
            </w:r>
            <w:r>
              <w:rPr>
                <w:sz w:val="22"/>
              </w:rPr>
              <w:lastRenderedPageBreak/>
              <w:t>may provide for all or any of the following matters, namely;-</w:t>
            </w:r>
          </w:p>
          <w:p w:rsidR="0001593B" w:rsidRDefault="0001593B">
            <w:pPr>
              <w:numPr>
                <w:ilvl w:val="1"/>
                <w:numId w:val="5"/>
              </w:numPr>
              <w:rPr>
                <w:sz w:val="22"/>
              </w:rPr>
            </w:pPr>
            <w:r>
              <w:rPr>
                <w:sz w:val="22"/>
              </w:rPr>
              <w:t>The method and manner of examination and treatment of goods and articles of plant origin likely to cause infection to any crop or plant;</w:t>
            </w:r>
          </w:p>
          <w:p w:rsidR="0001593B" w:rsidRDefault="0001593B">
            <w:pPr>
              <w:numPr>
                <w:ilvl w:val="1"/>
                <w:numId w:val="5"/>
              </w:numPr>
              <w:rPr>
                <w:sz w:val="22"/>
              </w:rPr>
            </w:pPr>
            <w:r>
              <w:rPr>
                <w:sz w:val="22"/>
              </w:rPr>
              <w:t>The form of certificates of non-infection</w:t>
            </w:r>
          </w:p>
          <w:p w:rsidR="0001593B" w:rsidRDefault="0001593B">
            <w:pPr>
              <w:numPr>
                <w:ilvl w:val="1"/>
                <w:numId w:val="5"/>
              </w:numPr>
              <w:rPr>
                <w:sz w:val="22"/>
              </w:rPr>
            </w:pPr>
            <w:r>
              <w:rPr>
                <w:sz w:val="22"/>
              </w:rPr>
              <w:t>The documents to be produced before goods to articles of plant origin are accepted for carriage; and</w:t>
            </w:r>
          </w:p>
          <w:p w:rsidR="0001593B" w:rsidRDefault="0001593B">
            <w:pPr>
              <w:numPr>
                <w:ilvl w:val="1"/>
                <w:numId w:val="5"/>
              </w:numPr>
              <w:rPr>
                <w:sz w:val="22"/>
              </w:rPr>
            </w:pPr>
            <w:r>
              <w:rPr>
                <w:sz w:val="22"/>
              </w:rPr>
              <w:t>The fees to be levied under this Act.</w:t>
            </w:r>
          </w:p>
        </w:tc>
        <w:tc>
          <w:tcPr>
            <w:tcW w:w="5400" w:type="dxa"/>
          </w:tcPr>
          <w:p w:rsidR="0001593B" w:rsidRDefault="0001593B">
            <w:pPr>
              <w:ind w:left="360"/>
              <w:rPr>
                <w:sz w:val="22"/>
              </w:rPr>
            </w:pPr>
            <w:r>
              <w:rPr>
                <w:sz w:val="22"/>
              </w:rPr>
              <w:lastRenderedPageBreak/>
              <w:t>(1)  The Federal Government may, by notification in the official Gazette, make rules for carrying out the purpose of this Act.</w:t>
            </w:r>
          </w:p>
          <w:p w:rsidR="0001593B" w:rsidRDefault="0001593B">
            <w:pPr>
              <w:rPr>
                <w:sz w:val="22"/>
              </w:rPr>
            </w:pPr>
          </w:p>
          <w:p w:rsidR="0001593B" w:rsidRDefault="0001593B">
            <w:pPr>
              <w:ind w:left="360"/>
              <w:rPr>
                <w:sz w:val="22"/>
              </w:rPr>
            </w:pPr>
            <w:r>
              <w:rPr>
                <w:sz w:val="22"/>
              </w:rPr>
              <w:t xml:space="preserve">(2)  In particular and without prejudice to the generality of the foregoing power, such rules may </w:t>
            </w:r>
            <w:r>
              <w:rPr>
                <w:sz w:val="22"/>
              </w:rPr>
              <w:lastRenderedPageBreak/>
              <w:t>provide for all or any o</w:t>
            </w:r>
            <w:r w:rsidR="00494291">
              <w:rPr>
                <w:sz w:val="22"/>
              </w:rPr>
              <w:t>f the following matters, namely:</w:t>
            </w:r>
            <w:r>
              <w:rPr>
                <w:sz w:val="22"/>
              </w:rPr>
              <w:t>-</w:t>
            </w:r>
          </w:p>
          <w:p w:rsidR="0001593B" w:rsidRDefault="0001593B">
            <w:pPr>
              <w:rPr>
                <w:sz w:val="22"/>
              </w:rPr>
            </w:pPr>
            <w:r>
              <w:rPr>
                <w:sz w:val="22"/>
              </w:rPr>
              <w:t xml:space="preserve">(a) The method of inspection and disinfestation of articles as at Section 4 (1) likely to cause harm to plant wealth and environment </w:t>
            </w:r>
          </w:p>
          <w:p w:rsidR="0001593B" w:rsidRDefault="0001593B">
            <w:pPr>
              <w:rPr>
                <w:sz w:val="22"/>
              </w:rPr>
            </w:pPr>
          </w:p>
          <w:p w:rsidR="0001593B" w:rsidRDefault="0001593B">
            <w:pPr>
              <w:rPr>
                <w:sz w:val="22"/>
              </w:rPr>
            </w:pPr>
            <w:r>
              <w:rPr>
                <w:sz w:val="22"/>
              </w:rPr>
              <w:t xml:space="preserve">(b) The form of certificate of non-infestation, pest free     </w:t>
            </w:r>
          </w:p>
          <w:p w:rsidR="0001593B" w:rsidRDefault="0001593B">
            <w:pPr>
              <w:rPr>
                <w:sz w:val="22"/>
              </w:rPr>
            </w:pPr>
            <w:r>
              <w:rPr>
                <w:sz w:val="22"/>
              </w:rPr>
              <w:t xml:space="preserve">areas, places and production sites, the certificate of   </w:t>
            </w:r>
          </w:p>
          <w:p w:rsidR="0001593B" w:rsidRDefault="0001593B">
            <w:pPr>
              <w:rPr>
                <w:sz w:val="22"/>
              </w:rPr>
            </w:pPr>
            <w:r>
              <w:rPr>
                <w:sz w:val="22"/>
              </w:rPr>
              <w:t xml:space="preserve">disinfestation, origin, import permit, release order   </w:t>
            </w:r>
          </w:p>
          <w:p w:rsidR="0001593B" w:rsidRDefault="0001593B">
            <w:pPr>
              <w:rPr>
                <w:sz w:val="22"/>
              </w:rPr>
            </w:pPr>
            <w:r>
              <w:rPr>
                <w:sz w:val="22"/>
              </w:rPr>
              <w:t xml:space="preserve">confiscation and destruction order, anchorage permit, </w:t>
            </w:r>
          </w:p>
          <w:p w:rsidR="0001593B" w:rsidRDefault="0001593B">
            <w:pPr>
              <w:rPr>
                <w:sz w:val="22"/>
              </w:rPr>
            </w:pPr>
            <w:r>
              <w:rPr>
                <w:sz w:val="22"/>
              </w:rPr>
              <w:t>Phytosanitary certificate for export, Phytosanitary certificate</w:t>
            </w:r>
            <w:r w:rsidR="00F25128">
              <w:rPr>
                <w:sz w:val="22"/>
              </w:rPr>
              <w:t xml:space="preserve"> for  re-export, disinfestation</w:t>
            </w:r>
            <w:r>
              <w:rPr>
                <w:sz w:val="22"/>
              </w:rPr>
              <w:t>/treatment certificates, service provider registration form, processing, storages and packing facilities registration form, shipping container and conveyances inspection report forms,</w:t>
            </w:r>
          </w:p>
          <w:p w:rsidR="0001593B" w:rsidRDefault="0001593B">
            <w:pPr>
              <w:rPr>
                <w:sz w:val="22"/>
              </w:rPr>
            </w:pPr>
            <w:r>
              <w:rPr>
                <w:sz w:val="22"/>
              </w:rPr>
              <w:t xml:space="preserve">(c) The documents to be produced before articles as at     </w:t>
            </w:r>
          </w:p>
          <w:p w:rsidR="0001593B" w:rsidRDefault="0001593B">
            <w:pPr>
              <w:rPr>
                <w:sz w:val="22"/>
              </w:rPr>
            </w:pPr>
            <w:r>
              <w:rPr>
                <w:sz w:val="22"/>
              </w:rPr>
              <w:t xml:space="preserve">Section 4 (1) are accepted for import, transit, export and transport/carriage  </w:t>
            </w:r>
          </w:p>
          <w:p w:rsidR="0001593B" w:rsidRDefault="0001593B">
            <w:pPr>
              <w:rPr>
                <w:sz w:val="22"/>
              </w:rPr>
            </w:pPr>
          </w:p>
        </w:tc>
        <w:tc>
          <w:tcPr>
            <w:tcW w:w="2160" w:type="dxa"/>
          </w:tcPr>
          <w:p w:rsidR="0001593B" w:rsidRDefault="0001593B">
            <w:pPr>
              <w:jc w:val="both"/>
              <w:rPr>
                <w:sz w:val="22"/>
              </w:rPr>
            </w:pPr>
            <w:r>
              <w:rPr>
                <w:sz w:val="22"/>
              </w:rPr>
              <w:lastRenderedPageBreak/>
              <w:t xml:space="preserve">         Retained.</w:t>
            </w:r>
          </w:p>
          <w:p w:rsidR="0001593B" w:rsidRDefault="0001593B">
            <w:pPr>
              <w:jc w:val="both"/>
              <w:rPr>
                <w:sz w:val="22"/>
              </w:rPr>
            </w:pPr>
          </w:p>
          <w:p w:rsidR="0001593B" w:rsidRDefault="0001593B">
            <w:pPr>
              <w:jc w:val="both"/>
              <w:rPr>
                <w:sz w:val="22"/>
              </w:rPr>
            </w:pPr>
          </w:p>
          <w:p w:rsidR="0001593B" w:rsidRDefault="0001593B">
            <w:pPr>
              <w:jc w:val="both"/>
              <w:rPr>
                <w:sz w:val="22"/>
              </w:rPr>
            </w:pPr>
          </w:p>
          <w:p w:rsidR="0001593B" w:rsidRDefault="0001593B">
            <w:pPr>
              <w:jc w:val="both"/>
              <w:rPr>
                <w:sz w:val="22"/>
              </w:rPr>
            </w:pPr>
            <w:r>
              <w:rPr>
                <w:sz w:val="22"/>
              </w:rPr>
              <w:t xml:space="preserve">          Retained.</w:t>
            </w:r>
          </w:p>
          <w:p w:rsidR="0001593B" w:rsidRDefault="0001593B">
            <w:pPr>
              <w:jc w:val="both"/>
              <w:rPr>
                <w:sz w:val="22"/>
              </w:rPr>
            </w:pPr>
          </w:p>
          <w:p w:rsidR="0001593B" w:rsidRDefault="0001593B">
            <w:pPr>
              <w:jc w:val="both"/>
              <w:rPr>
                <w:sz w:val="22"/>
              </w:rPr>
            </w:pPr>
            <w:r>
              <w:rPr>
                <w:sz w:val="22"/>
              </w:rPr>
              <w:lastRenderedPageBreak/>
              <w:t xml:space="preserve">       </w:t>
            </w:r>
          </w:p>
          <w:p w:rsidR="0001593B" w:rsidRDefault="0001593B">
            <w:pPr>
              <w:jc w:val="both"/>
              <w:rPr>
                <w:sz w:val="22"/>
              </w:rPr>
            </w:pPr>
            <w:r>
              <w:rPr>
                <w:sz w:val="22"/>
              </w:rPr>
              <w:t xml:space="preserve">                                      </w:t>
            </w:r>
          </w:p>
          <w:p w:rsidR="0001593B" w:rsidRDefault="00836BC6">
            <w:pPr>
              <w:jc w:val="both"/>
              <w:rPr>
                <w:sz w:val="22"/>
              </w:rPr>
            </w:pPr>
            <w:r>
              <w:rPr>
                <w:sz w:val="22"/>
              </w:rPr>
              <w:t>Amended</w:t>
            </w:r>
            <w:r w:rsidR="0001593B">
              <w:rPr>
                <w:sz w:val="22"/>
              </w:rPr>
              <w:t xml:space="preserve"> to accommodate new elements and phenomena.</w:t>
            </w:r>
          </w:p>
          <w:p w:rsidR="0001593B" w:rsidRDefault="0001593B">
            <w:pPr>
              <w:jc w:val="both"/>
              <w:rPr>
                <w:sz w:val="22"/>
              </w:rPr>
            </w:pPr>
            <w:r>
              <w:rPr>
                <w:sz w:val="22"/>
              </w:rPr>
              <w:t xml:space="preserve"> --Do--                                            </w:t>
            </w:r>
          </w:p>
          <w:p w:rsidR="0001593B" w:rsidRDefault="0001593B">
            <w:pPr>
              <w:jc w:val="both"/>
              <w:rPr>
                <w:sz w:val="22"/>
              </w:rPr>
            </w:pPr>
          </w:p>
          <w:p w:rsidR="0001593B" w:rsidRDefault="0001593B">
            <w:pPr>
              <w:jc w:val="both"/>
              <w:rPr>
                <w:sz w:val="22"/>
              </w:rPr>
            </w:pPr>
          </w:p>
          <w:p w:rsidR="0001593B" w:rsidRDefault="0001593B">
            <w:pPr>
              <w:jc w:val="both"/>
              <w:rPr>
                <w:sz w:val="22"/>
              </w:rPr>
            </w:pPr>
          </w:p>
          <w:p w:rsidR="0001593B" w:rsidRDefault="0001593B">
            <w:pPr>
              <w:jc w:val="both"/>
              <w:rPr>
                <w:sz w:val="22"/>
              </w:rPr>
            </w:pPr>
          </w:p>
          <w:p w:rsidR="0001593B" w:rsidRDefault="0001593B">
            <w:pPr>
              <w:jc w:val="both"/>
              <w:rPr>
                <w:sz w:val="22"/>
              </w:rPr>
            </w:pPr>
          </w:p>
          <w:p w:rsidR="0001593B" w:rsidRDefault="0001593B">
            <w:pPr>
              <w:jc w:val="both"/>
              <w:rPr>
                <w:sz w:val="22"/>
              </w:rPr>
            </w:pPr>
          </w:p>
          <w:p w:rsidR="0001593B" w:rsidRDefault="0001593B">
            <w:pPr>
              <w:jc w:val="both"/>
              <w:rPr>
                <w:sz w:val="22"/>
              </w:rPr>
            </w:pPr>
          </w:p>
          <w:p w:rsidR="0001593B" w:rsidRDefault="0001593B">
            <w:pPr>
              <w:jc w:val="both"/>
              <w:rPr>
                <w:sz w:val="22"/>
              </w:rPr>
            </w:pPr>
          </w:p>
          <w:p w:rsidR="0001593B" w:rsidRDefault="0001593B">
            <w:pPr>
              <w:jc w:val="both"/>
              <w:rPr>
                <w:sz w:val="22"/>
              </w:rPr>
            </w:pPr>
            <w:r>
              <w:rPr>
                <w:sz w:val="22"/>
              </w:rPr>
              <w:t>--Do--</w:t>
            </w:r>
          </w:p>
        </w:tc>
      </w:tr>
      <w:tr w:rsidR="009E68B6">
        <w:tblPrEx>
          <w:tblCellMar>
            <w:top w:w="0" w:type="dxa"/>
            <w:bottom w:w="0" w:type="dxa"/>
          </w:tblCellMar>
        </w:tblPrEx>
        <w:tc>
          <w:tcPr>
            <w:tcW w:w="5508" w:type="dxa"/>
          </w:tcPr>
          <w:p w:rsidR="009E68B6" w:rsidRPr="00D84BA5" w:rsidRDefault="009E68B6">
            <w:pPr>
              <w:ind w:left="360"/>
              <w:rPr>
                <w:sz w:val="22"/>
              </w:rPr>
            </w:pPr>
            <w:r w:rsidRPr="00D84BA5">
              <w:rPr>
                <w:sz w:val="22"/>
              </w:rPr>
              <w:lastRenderedPageBreak/>
              <w:t>(Not available)</w:t>
            </w:r>
          </w:p>
        </w:tc>
        <w:tc>
          <w:tcPr>
            <w:tcW w:w="5400" w:type="dxa"/>
          </w:tcPr>
          <w:p w:rsidR="009E68B6" w:rsidRPr="00D77A1B" w:rsidRDefault="009E68B6" w:rsidP="00D84BA5">
            <w:pPr>
              <w:ind w:left="360"/>
              <w:rPr>
                <w:b/>
                <w:sz w:val="22"/>
                <w:u w:val="single"/>
              </w:rPr>
            </w:pPr>
            <w:r w:rsidRPr="00D77A1B">
              <w:rPr>
                <w:b/>
                <w:sz w:val="22"/>
              </w:rPr>
              <w:t xml:space="preserve">12. Standards for Phytosanitary measures.  </w:t>
            </w:r>
          </w:p>
        </w:tc>
        <w:tc>
          <w:tcPr>
            <w:tcW w:w="2160" w:type="dxa"/>
          </w:tcPr>
          <w:p w:rsidR="009E68B6" w:rsidRDefault="009E68B6" w:rsidP="009E68B6">
            <w:pPr>
              <w:jc w:val="both"/>
              <w:rPr>
                <w:sz w:val="22"/>
              </w:rPr>
            </w:pPr>
            <w:r>
              <w:rPr>
                <w:sz w:val="22"/>
              </w:rPr>
              <w:t>Included to accommodate the new element drawn from the WTO-SPS Agreement on the application of sanitary and phytosanitary measures and obligations under the IPPC, 1997</w:t>
            </w:r>
          </w:p>
        </w:tc>
      </w:tr>
      <w:tr w:rsidR="009E68B6">
        <w:tblPrEx>
          <w:tblCellMar>
            <w:top w:w="0" w:type="dxa"/>
            <w:bottom w:w="0" w:type="dxa"/>
          </w:tblCellMar>
        </w:tblPrEx>
        <w:tc>
          <w:tcPr>
            <w:tcW w:w="5508" w:type="dxa"/>
          </w:tcPr>
          <w:p w:rsidR="009E68B6" w:rsidRPr="00D84BA5" w:rsidRDefault="00C62BA5">
            <w:pPr>
              <w:ind w:left="360"/>
              <w:rPr>
                <w:sz w:val="22"/>
              </w:rPr>
            </w:pPr>
            <w:r w:rsidRPr="00D84BA5">
              <w:rPr>
                <w:sz w:val="22"/>
              </w:rPr>
              <w:t>(Not available)</w:t>
            </w:r>
          </w:p>
          <w:p w:rsidR="009E68B6" w:rsidRPr="00D84BA5" w:rsidRDefault="009E68B6">
            <w:pPr>
              <w:ind w:left="360"/>
              <w:rPr>
                <w:sz w:val="22"/>
              </w:rPr>
            </w:pPr>
            <w:r w:rsidRPr="00D84BA5">
              <w:rPr>
                <w:sz w:val="22"/>
              </w:rPr>
              <w:t xml:space="preserve">        </w:t>
            </w:r>
          </w:p>
        </w:tc>
        <w:tc>
          <w:tcPr>
            <w:tcW w:w="5400" w:type="dxa"/>
          </w:tcPr>
          <w:p w:rsidR="009E68B6" w:rsidRDefault="009E68B6" w:rsidP="00D84BA5">
            <w:pPr>
              <w:ind w:left="360"/>
              <w:rPr>
                <w:sz w:val="22"/>
              </w:rPr>
            </w:pPr>
          </w:p>
          <w:p w:rsidR="009E68B6" w:rsidRDefault="009E68B6">
            <w:pPr>
              <w:ind w:left="720"/>
              <w:rPr>
                <w:sz w:val="22"/>
              </w:rPr>
            </w:pPr>
            <w:r>
              <w:rPr>
                <w:sz w:val="22"/>
              </w:rPr>
              <w:t xml:space="preserve">The Department shall, participate in the    </w:t>
            </w:r>
          </w:p>
          <w:p w:rsidR="009E68B6" w:rsidRDefault="009E68B6">
            <w:pPr>
              <w:ind w:left="360"/>
              <w:rPr>
                <w:sz w:val="22"/>
              </w:rPr>
            </w:pPr>
            <w:r>
              <w:rPr>
                <w:sz w:val="22"/>
              </w:rPr>
              <w:t xml:space="preserve">       Development, adoption and application of  </w:t>
            </w:r>
          </w:p>
          <w:p w:rsidR="009E68B6" w:rsidRDefault="009E68B6">
            <w:pPr>
              <w:ind w:left="360"/>
              <w:rPr>
                <w:sz w:val="22"/>
              </w:rPr>
            </w:pPr>
            <w:r>
              <w:rPr>
                <w:sz w:val="22"/>
              </w:rPr>
              <w:t xml:space="preserve">       International  and regional standards of  </w:t>
            </w:r>
          </w:p>
          <w:p w:rsidR="009E68B6" w:rsidRDefault="009E68B6">
            <w:pPr>
              <w:ind w:left="360"/>
              <w:rPr>
                <w:sz w:val="22"/>
              </w:rPr>
            </w:pPr>
            <w:r>
              <w:rPr>
                <w:sz w:val="22"/>
              </w:rPr>
              <w:t xml:space="preserve">       Phytosanitary measures</w:t>
            </w:r>
          </w:p>
        </w:tc>
        <w:tc>
          <w:tcPr>
            <w:tcW w:w="2160" w:type="dxa"/>
          </w:tcPr>
          <w:p w:rsidR="009E68B6" w:rsidRDefault="009E68B6">
            <w:pPr>
              <w:jc w:val="both"/>
              <w:rPr>
                <w:sz w:val="22"/>
              </w:rPr>
            </w:pPr>
            <w:r>
              <w:rPr>
                <w:sz w:val="22"/>
              </w:rPr>
              <w:t>As appropriate</w:t>
            </w:r>
          </w:p>
        </w:tc>
      </w:tr>
      <w:tr w:rsidR="00494291">
        <w:tblPrEx>
          <w:tblCellMar>
            <w:top w:w="0" w:type="dxa"/>
            <w:bottom w:w="0" w:type="dxa"/>
          </w:tblCellMar>
        </w:tblPrEx>
        <w:tc>
          <w:tcPr>
            <w:tcW w:w="5508" w:type="dxa"/>
          </w:tcPr>
          <w:p w:rsidR="00494291" w:rsidRPr="00D84BA5" w:rsidRDefault="00494291">
            <w:pPr>
              <w:ind w:left="360"/>
              <w:rPr>
                <w:sz w:val="22"/>
              </w:rPr>
            </w:pPr>
            <w:r w:rsidRPr="00D84BA5">
              <w:rPr>
                <w:sz w:val="22"/>
              </w:rPr>
              <w:t>(Not available)</w:t>
            </w:r>
          </w:p>
        </w:tc>
        <w:tc>
          <w:tcPr>
            <w:tcW w:w="5400" w:type="dxa"/>
          </w:tcPr>
          <w:p w:rsidR="00EB5D78" w:rsidRDefault="00494291" w:rsidP="00D84BA5">
            <w:pPr>
              <w:ind w:left="360"/>
              <w:rPr>
                <w:b/>
                <w:sz w:val="22"/>
              </w:rPr>
            </w:pPr>
            <w:r w:rsidRPr="00D77A1B">
              <w:rPr>
                <w:b/>
                <w:sz w:val="22"/>
              </w:rPr>
              <w:t xml:space="preserve">13. Relationship with International agreements </w:t>
            </w:r>
          </w:p>
          <w:p w:rsidR="00494291" w:rsidRPr="008876D4" w:rsidRDefault="00EB5D78" w:rsidP="00D84BA5">
            <w:pPr>
              <w:ind w:left="360"/>
              <w:rPr>
                <w:sz w:val="22"/>
                <w:u w:val="single"/>
              </w:rPr>
            </w:pPr>
            <w:r>
              <w:rPr>
                <w:b/>
                <w:sz w:val="22"/>
              </w:rPr>
              <w:t xml:space="preserve">      </w:t>
            </w:r>
            <w:r w:rsidR="00494291" w:rsidRPr="00D77A1B">
              <w:rPr>
                <w:b/>
                <w:sz w:val="22"/>
              </w:rPr>
              <w:t>and national laws and polices</w:t>
            </w:r>
          </w:p>
        </w:tc>
        <w:tc>
          <w:tcPr>
            <w:tcW w:w="2160" w:type="dxa"/>
          </w:tcPr>
          <w:p w:rsidR="00494291" w:rsidRDefault="00494291" w:rsidP="00494291">
            <w:pPr>
              <w:jc w:val="both"/>
              <w:rPr>
                <w:sz w:val="22"/>
              </w:rPr>
            </w:pPr>
            <w:r>
              <w:rPr>
                <w:sz w:val="22"/>
              </w:rPr>
              <w:t xml:space="preserve">Included for harmonization, </w:t>
            </w:r>
            <w:r>
              <w:rPr>
                <w:sz w:val="22"/>
              </w:rPr>
              <w:lastRenderedPageBreak/>
              <w:t>international cooperation and improvement in the national phytosanitary system.</w:t>
            </w:r>
          </w:p>
        </w:tc>
      </w:tr>
      <w:tr w:rsidR="00494291">
        <w:tblPrEx>
          <w:tblCellMar>
            <w:top w:w="0" w:type="dxa"/>
            <w:bottom w:w="0" w:type="dxa"/>
          </w:tblCellMar>
        </w:tblPrEx>
        <w:tc>
          <w:tcPr>
            <w:tcW w:w="5508" w:type="dxa"/>
          </w:tcPr>
          <w:p w:rsidR="00494291" w:rsidRPr="008876D4" w:rsidRDefault="00C62BA5">
            <w:pPr>
              <w:ind w:left="360"/>
              <w:rPr>
                <w:sz w:val="22"/>
                <w:u w:val="single"/>
              </w:rPr>
            </w:pPr>
            <w:r w:rsidRPr="00D84BA5">
              <w:rPr>
                <w:sz w:val="22"/>
              </w:rPr>
              <w:lastRenderedPageBreak/>
              <w:t>(Not available)</w:t>
            </w:r>
          </w:p>
        </w:tc>
        <w:tc>
          <w:tcPr>
            <w:tcW w:w="5400" w:type="dxa"/>
          </w:tcPr>
          <w:p w:rsidR="00494291" w:rsidRPr="008876D4" w:rsidRDefault="00494291" w:rsidP="00D84BA5">
            <w:pPr>
              <w:rPr>
                <w:sz w:val="22"/>
                <w:u w:val="single"/>
              </w:rPr>
            </w:pPr>
          </w:p>
          <w:p w:rsidR="00494291" w:rsidRDefault="00494291">
            <w:pPr>
              <w:ind w:left="360"/>
              <w:rPr>
                <w:sz w:val="22"/>
              </w:rPr>
            </w:pPr>
            <w:r>
              <w:rPr>
                <w:sz w:val="22"/>
              </w:rPr>
              <w:t xml:space="preserve">      The action</w:t>
            </w:r>
            <w:r w:rsidR="00C62BA5">
              <w:rPr>
                <w:sz w:val="22"/>
              </w:rPr>
              <w:t>s</w:t>
            </w:r>
            <w:r>
              <w:rPr>
                <w:sz w:val="22"/>
              </w:rPr>
              <w:t xml:space="preserve"> of the Department shall be consistent  </w:t>
            </w:r>
          </w:p>
          <w:p w:rsidR="00494291" w:rsidRDefault="00494291">
            <w:pPr>
              <w:ind w:left="360"/>
              <w:rPr>
                <w:sz w:val="22"/>
              </w:rPr>
            </w:pPr>
            <w:r>
              <w:rPr>
                <w:sz w:val="22"/>
              </w:rPr>
              <w:t xml:space="preserve">       with the provisions of relevant international </w:t>
            </w:r>
          </w:p>
          <w:p w:rsidR="00494291" w:rsidRDefault="00494291">
            <w:pPr>
              <w:ind w:left="360"/>
              <w:rPr>
                <w:sz w:val="22"/>
              </w:rPr>
            </w:pPr>
            <w:r>
              <w:rPr>
                <w:sz w:val="22"/>
              </w:rPr>
              <w:t xml:space="preserve">       protocols accepted and adopted by Government of </w:t>
            </w:r>
          </w:p>
          <w:p w:rsidR="00494291" w:rsidRDefault="00494291">
            <w:pPr>
              <w:ind w:left="360"/>
              <w:rPr>
                <w:sz w:val="22"/>
              </w:rPr>
            </w:pPr>
            <w:r>
              <w:rPr>
                <w:sz w:val="22"/>
              </w:rPr>
              <w:t xml:space="preserve">       </w:t>
            </w:r>
            <w:smartTag w:uri="urn:schemas-microsoft-com:office:smarttags" w:element="country-region">
              <w:smartTag w:uri="urn:schemas-microsoft-com:office:smarttags" w:element="place">
                <w:r>
                  <w:rPr>
                    <w:sz w:val="22"/>
                  </w:rPr>
                  <w:t>Pakistan</w:t>
                </w:r>
              </w:smartTag>
            </w:smartTag>
            <w:r>
              <w:rPr>
                <w:sz w:val="22"/>
              </w:rPr>
              <w:t xml:space="preserve"> and national laws and policies.</w:t>
            </w:r>
          </w:p>
          <w:p w:rsidR="00494291" w:rsidRDefault="00494291">
            <w:pPr>
              <w:ind w:left="360"/>
              <w:rPr>
                <w:sz w:val="22"/>
              </w:rPr>
            </w:pPr>
          </w:p>
        </w:tc>
        <w:tc>
          <w:tcPr>
            <w:tcW w:w="2160" w:type="dxa"/>
          </w:tcPr>
          <w:p w:rsidR="00494291" w:rsidRDefault="00C62BA5">
            <w:pPr>
              <w:jc w:val="both"/>
              <w:rPr>
                <w:sz w:val="22"/>
              </w:rPr>
            </w:pPr>
            <w:r>
              <w:rPr>
                <w:sz w:val="22"/>
              </w:rPr>
              <w:t>As appropriate</w:t>
            </w:r>
          </w:p>
        </w:tc>
      </w:tr>
      <w:tr w:rsidR="00494291">
        <w:tblPrEx>
          <w:tblCellMar>
            <w:top w:w="0" w:type="dxa"/>
            <w:bottom w:w="0" w:type="dxa"/>
          </w:tblCellMar>
        </w:tblPrEx>
        <w:tc>
          <w:tcPr>
            <w:tcW w:w="5508" w:type="dxa"/>
          </w:tcPr>
          <w:p w:rsidR="00494291" w:rsidRPr="00A30A28" w:rsidRDefault="00494291">
            <w:pPr>
              <w:ind w:left="360"/>
              <w:rPr>
                <w:sz w:val="22"/>
              </w:rPr>
            </w:pPr>
            <w:r w:rsidRPr="00A30A28">
              <w:rPr>
                <w:sz w:val="22"/>
              </w:rPr>
              <w:t>(Not available)</w:t>
            </w:r>
          </w:p>
        </w:tc>
        <w:tc>
          <w:tcPr>
            <w:tcW w:w="5400" w:type="dxa"/>
          </w:tcPr>
          <w:p w:rsidR="00494291" w:rsidRPr="00D77A1B" w:rsidRDefault="00494291" w:rsidP="00A30A28">
            <w:pPr>
              <w:ind w:left="360"/>
              <w:rPr>
                <w:b/>
                <w:sz w:val="22"/>
              </w:rPr>
            </w:pPr>
            <w:r w:rsidRPr="00D77A1B">
              <w:rPr>
                <w:b/>
                <w:sz w:val="22"/>
              </w:rPr>
              <w:t xml:space="preserve">14. Registration of phytosanitary service providers,   </w:t>
            </w:r>
          </w:p>
          <w:p w:rsidR="00494291" w:rsidRPr="00D77A1B" w:rsidRDefault="00494291" w:rsidP="00A30A28">
            <w:pPr>
              <w:ind w:left="360"/>
              <w:rPr>
                <w:b/>
                <w:sz w:val="22"/>
              </w:rPr>
            </w:pPr>
            <w:r w:rsidRPr="00D77A1B">
              <w:rPr>
                <w:b/>
                <w:sz w:val="22"/>
              </w:rPr>
              <w:t xml:space="preserve">      clearing and forwarding agents of agricultural    </w:t>
            </w:r>
          </w:p>
          <w:p w:rsidR="00494291" w:rsidRPr="00D77A1B" w:rsidRDefault="00494291" w:rsidP="00A30A28">
            <w:pPr>
              <w:ind w:left="360"/>
              <w:rPr>
                <w:b/>
                <w:sz w:val="22"/>
              </w:rPr>
            </w:pPr>
            <w:r w:rsidRPr="00D77A1B">
              <w:rPr>
                <w:b/>
                <w:sz w:val="22"/>
              </w:rPr>
              <w:t xml:space="preserve">      material and companies responsible for loading    </w:t>
            </w:r>
          </w:p>
          <w:p w:rsidR="00D77A1B" w:rsidRDefault="00494291" w:rsidP="00A30A28">
            <w:pPr>
              <w:ind w:left="360"/>
              <w:rPr>
                <w:b/>
                <w:sz w:val="22"/>
              </w:rPr>
            </w:pPr>
            <w:r w:rsidRPr="00D77A1B">
              <w:rPr>
                <w:b/>
                <w:sz w:val="22"/>
              </w:rPr>
              <w:t xml:space="preserve">      and unloading at the wharves, storage, </w:t>
            </w:r>
            <w:r w:rsidR="00D77A1B">
              <w:rPr>
                <w:b/>
                <w:sz w:val="22"/>
              </w:rPr>
              <w:t xml:space="preserve">  </w:t>
            </w:r>
          </w:p>
          <w:p w:rsidR="00D77A1B" w:rsidRDefault="00D77A1B" w:rsidP="00A30A28">
            <w:pPr>
              <w:ind w:left="360"/>
              <w:rPr>
                <w:b/>
                <w:sz w:val="22"/>
              </w:rPr>
            </w:pPr>
            <w:r>
              <w:rPr>
                <w:b/>
                <w:sz w:val="22"/>
              </w:rPr>
              <w:t xml:space="preserve">      </w:t>
            </w:r>
            <w:r w:rsidR="00494291" w:rsidRPr="00D77A1B">
              <w:rPr>
                <w:b/>
                <w:sz w:val="22"/>
              </w:rPr>
              <w:t xml:space="preserve">processing, disinfestation and packing facilities, </w:t>
            </w:r>
            <w:r>
              <w:rPr>
                <w:b/>
                <w:sz w:val="22"/>
              </w:rPr>
              <w:t xml:space="preserve">   </w:t>
            </w:r>
          </w:p>
          <w:p w:rsidR="00494291" w:rsidRPr="00A30A28" w:rsidRDefault="00D77A1B" w:rsidP="00A30A28">
            <w:pPr>
              <w:ind w:left="360"/>
              <w:rPr>
                <w:sz w:val="22"/>
              </w:rPr>
            </w:pPr>
            <w:r>
              <w:rPr>
                <w:b/>
                <w:sz w:val="22"/>
              </w:rPr>
              <w:t xml:space="preserve">      </w:t>
            </w:r>
            <w:proofErr w:type="gramStart"/>
            <w:r w:rsidR="00494291" w:rsidRPr="00D77A1B">
              <w:rPr>
                <w:b/>
                <w:sz w:val="22"/>
              </w:rPr>
              <w:t>shipping</w:t>
            </w:r>
            <w:proofErr w:type="gramEnd"/>
            <w:r w:rsidR="00494291" w:rsidRPr="00D77A1B">
              <w:rPr>
                <w:b/>
                <w:sz w:val="22"/>
              </w:rPr>
              <w:t xml:space="preserve"> containers and conveyances.</w:t>
            </w:r>
          </w:p>
        </w:tc>
        <w:tc>
          <w:tcPr>
            <w:tcW w:w="2160" w:type="dxa"/>
          </w:tcPr>
          <w:p w:rsidR="00494291" w:rsidRDefault="00494291">
            <w:pPr>
              <w:jc w:val="both"/>
              <w:rPr>
                <w:sz w:val="22"/>
              </w:rPr>
            </w:pPr>
            <w:r>
              <w:rPr>
                <w:sz w:val="22"/>
              </w:rPr>
              <w:t>Addition to accommodate items not previously covered by the existing Act.</w:t>
            </w:r>
          </w:p>
        </w:tc>
      </w:tr>
      <w:tr w:rsidR="00494291">
        <w:tblPrEx>
          <w:tblCellMar>
            <w:top w:w="0" w:type="dxa"/>
            <w:bottom w:w="0" w:type="dxa"/>
          </w:tblCellMar>
        </w:tblPrEx>
        <w:tc>
          <w:tcPr>
            <w:tcW w:w="5508" w:type="dxa"/>
          </w:tcPr>
          <w:p w:rsidR="00494291" w:rsidRDefault="00C62BA5">
            <w:pPr>
              <w:ind w:left="360"/>
              <w:rPr>
                <w:sz w:val="22"/>
              </w:rPr>
            </w:pPr>
            <w:r w:rsidRPr="00D84BA5">
              <w:rPr>
                <w:sz w:val="22"/>
              </w:rPr>
              <w:t>(Not available)</w:t>
            </w:r>
          </w:p>
        </w:tc>
        <w:tc>
          <w:tcPr>
            <w:tcW w:w="5400" w:type="dxa"/>
          </w:tcPr>
          <w:p w:rsidR="00494291" w:rsidRDefault="00494291">
            <w:pPr>
              <w:ind w:left="360"/>
              <w:rPr>
                <w:sz w:val="22"/>
              </w:rPr>
            </w:pPr>
          </w:p>
          <w:p w:rsidR="00494291" w:rsidRDefault="00494291">
            <w:pPr>
              <w:ind w:left="360"/>
              <w:rPr>
                <w:sz w:val="22"/>
              </w:rPr>
            </w:pPr>
            <w:r>
              <w:rPr>
                <w:sz w:val="22"/>
              </w:rPr>
              <w:t>The Department will assess the operator’s establishments for manpower, machinery, equipment and suitability to cater to the requirements under the phytosanitary regulations, protocols and standards. The Department will register upon fulfilment of requirements by the respective applicants.</w:t>
            </w:r>
          </w:p>
        </w:tc>
        <w:tc>
          <w:tcPr>
            <w:tcW w:w="2160" w:type="dxa"/>
          </w:tcPr>
          <w:p w:rsidR="00494291" w:rsidRDefault="000E0F3C">
            <w:pPr>
              <w:jc w:val="both"/>
              <w:rPr>
                <w:sz w:val="22"/>
              </w:rPr>
            </w:pPr>
            <w:r>
              <w:rPr>
                <w:sz w:val="22"/>
              </w:rPr>
              <w:t>As appropriate</w:t>
            </w:r>
          </w:p>
        </w:tc>
      </w:tr>
      <w:tr w:rsidR="00494291">
        <w:tblPrEx>
          <w:tblCellMar>
            <w:top w:w="0" w:type="dxa"/>
            <w:bottom w:w="0" w:type="dxa"/>
          </w:tblCellMar>
        </w:tblPrEx>
        <w:tc>
          <w:tcPr>
            <w:tcW w:w="5508" w:type="dxa"/>
          </w:tcPr>
          <w:p w:rsidR="00494291" w:rsidRPr="00D77A1B" w:rsidRDefault="00494291" w:rsidP="008876D4">
            <w:pPr>
              <w:ind w:left="360"/>
              <w:rPr>
                <w:b/>
                <w:sz w:val="22"/>
              </w:rPr>
            </w:pPr>
            <w:r w:rsidRPr="00D77A1B">
              <w:rPr>
                <w:b/>
                <w:sz w:val="22"/>
              </w:rPr>
              <w:t xml:space="preserve">11. Repeal </w:t>
            </w:r>
          </w:p>
          <w:p w:rsidR="00494291" w:rsidRPr="008876D4" w:rsidRDefault="00494291" w:rsidP="008876D4">
            <w:pPr>
              <w:ind w:left="360"/>
              <w:rPr>
                <w:sz w:val="22"/>
                <w:u w:val="single"/>
              </w:rPr>
            </w:pPr>
          </w:p>
        </w:tc>
        <w:tc>
          <w:tcPr>
            <w:tcW w:w="5400" w:type="dxa"/>
          </w:tcPr>
          <w:p w:rsidR="00494291" w:rsidRPr="00D77A1B" w:rsidRDefault="00494291">
            <w:pPr>
              <w:rPr>
                <w:b/>
                <w:sz w:val="22"/>
              </w:rPr>
            </w:pPr>
            <w:r w:rsidRPr="00D77A1B">
              <w:rPr>
                <w:b/>
                <w:sz w:val="22"/>
              </w:rPr>
              <w:t>15. Amendment</w:t>
            </w:r>
          </w:p>
        </w:tc>
        <w:tc>
          <w:tcPr>
            <w:tcW w:w="2160" w:type="dxa"/>
          </w:tcPr>
          <w:p w:rsidR="00494291" w:rsidRDefault="000E0F3C">
            <w:pPr>
              <w:jc w:val="both"/>
              <w:rPr>
                <w:sz w:val="22"/>
              </w:rPr>
            </w:pPr>
            <w:r>
              <w:rPr>
                <w:sz w:val="22"/>
              </w:rPr>
              <w:t>As appropriate</w:t>
            </w:r>
          </w:p>
        </w:tc>
      </w:tr>
      <w:tr w:rsidR="00494291">
        <w:tblPrEx>
          <w:tblCellMar>
            <w:top w:w="0" w:type="dxa"/>
            <w:bottom w:w="0" w:type="dxa"/>
          </w:tblCellMar>
        </w:tblPrEx>
        <w:tc>
          <w:tcPr>
            <w:tcW w:w="5508" w:type="dxa"/>
          </w:tcPr>
          <w:p w:rsidR="00494291" w:rsidRDefault="00494291">
            <w:pPr>
              <w:ind w:left="360"/>
              <w:rPr>
                <w:sz w:val="22"/>
              </w:rPr>
            </w:pPr>
            <w:r>
              <w:rPr>
                <w:sz w:val="22"/>
              </w:rPr>
              <w:t xml:space="preserve">The Destructive Insects and Pests Act, 1914 (II of 1914), is hereby repealed.    </w:t>
            </w:r>
          </w:p>
        </w:tc>
        <w:tc>
          <w:tcPr>
            <w:tcW w:w="5400" w:type="dxa"/>
          </w:tcPr>
          <w:p w:rsidR="00494291" w:rsidRDefault="00494291">
            <w:pPr>
              <w:rPr>
                <w:sz w:val="22"/>
              </w:rPr>
            </w:pPr>
            <w:r>
              <w:rPr>
                <w:sz w:val="22"/>
              </w:rPr>
              <w:t>The Pakistan Plant Quarantine Act, 1976 is hereby amended.</w:t>
            </w:r>
          </w:p>
        </w:tc>
        <w:tc>
          <w:tcPr>
            <w:tcW w:w="2160" w:type="dxa"/>
          </w:tcPr>
          <w:p w:rsidR="00494291" w:rsidRDefault="00494291">
            <w:pPr>
              <w:jc w:val="both"/>
              <w:rPr>
                <w:sz w:val="22"/>
              </w:rPr>
            </w:pPr>
            <w:r>
              <w:rPr>
                <w:sz w:val="22"/>
              </w:rPr>
              <w:t xml:space="preserve">As appropriate. </w:t>
            </w:r>
          </w:p>
        </w:tc>
      </w:tr>
    </w:tbl>
    <w:p w:rsidR="0001593B" w:rsidRDefault="0001593B"/>
    <w:sectPr w:rsidR="0001593B">
      <w:footerReference w:type="even" r:id="rId7"/>
      <w:footerReference w:type="default" r:id="rId8"/>
      <w:pgSz w:w="15840" w:h="12240" w:orient="landscape"/>
      <w:pgMar w:top="1584"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6D1" w:rsidRDefault="007646D1" w:rsidP="001215C5">
      <w:r>
        <w:separator/>
      </w:r>
    </w:p>
  </w:endnote>
  <w:endnote w:type="continuationSeparator" w:id="0">
    <w:p w:rsidR="007646D1" w:rsidRDefault="007646D1" w:rsidP="00121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3C" w:rsidRDefault="000E0F3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E0F3C" w:rsidRDefault="000E0F3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F3C" w:rsidRDefault="000E0F3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87155">
      <w:rPr>
        <w:rStyle w:val="Numrodepage"/>
        <w:noProof/>
      </w:rPr>
      <w:t>7</w:t>
    </w:r>
    <w:r>
      <w:rPr>
        <w:rStyle w:val="Numrodepage"/>
      </w:rPr>
      <w:fldChar w:fldCharType="end"/>
    </w:r>
  </w:p>
  <w:p w:rsidR="000E0F3C" w:rsidRDefault="000E0F3C">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6D1" w:rsidRDefault="007646D1" w:rsidP="001215C5">
      <w:r>
        <w:separator/>
      </w:r>
    </w:p>
  </w:footnote>
  <w:footnote w:type="continuationSeparator" w:id="0">
    <w:p w:rsidR="007646D1" w:rsidRDefault="007646D1" w:rsidP="001215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34A1"/>
    <w:multiLevelType w:val="hybridMultilevel"/>
    <w:tmpl w:val="379CBC0C"/>
    <w:lvl w:ilvl="0">
      <w:start w:val="1"/>
      <w:numFmt w:val="lowerLetter"/>
      <w:lvlText w:val="(%1)"/>
      <w:lvlJc w:val="left"/>
      <w:pPr>
        <w:tabs>
          <w:tab w:val="num" w:pos="735"/>
        </w:tabs>
        <w:ind w:left="735" w:hanging="37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75217A2"/>
    <w:multiLevelType w:val="hybridMultilevel"/>
    <w:tmpl w:val="4900E17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132575"/>
    <w:multiLevelType w:val="hybridMultilevel"/>
    <w:tmpl w:val="D7B4B6DA"/>
    <w:lvl w:ilvl="0">
      <w:start w:val="1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2F74FAF"/>
    <w:multiLevelType w:val="hybridMultilevel"/>
    <w:tmpl w:val="8ACC2B38"/>
    <w:lvl w:ilvl="0" w:tplc="FFFFFFFF">
      <w:start w:val="1"/>
      <w:numFmt w:val="lowerRoman"/>
      <w:lvlText w:val="(%1)"/>
      <w:lvlJc w:val="left"/>
      <w:pPr>
        <w:tabs>
          <w:tab w:val="num" w:pos="1080"/>
        </w:tabs>
        <w:ind w:left="1080" w:hanging="720"/>
      </w:pPr>
      <w:rPr>
        <w:rFonts w:hint="default"/>
      </w:rPr>
    </w:lvl>
    <w:lvl w:ilvl="1" w:tplc="676AAF76">
      <w:start w:val="1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E2D61E6"/>
    <w:multiLevelType w:val="hybridMultilevel"/>
    <w:tmpl w:val="0982FF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4DC49BB"/>
    <w:multiLevelType w:val="hybridMultilevel"/>
    <w:tmpl w:val="9620C1E6"/>
    <w:lvl w:ilvl="0">
      <w:start w:val="1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A23336A"/>
    <w:multiLevelType w:val="hybridMultilevel"/>
    <w:tmpl w:val="82F69896"/>
    <w:lvl w:ilvl="0">
      <w:start w:val="1"/>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CA60849"/>
    <w:multiLevelType w:val="hybridMultilevel"/>
    <w:tmpl w:val="4E32488A"/>
    <w:lvl w:ilvl="0">
      <w:start w:val="1"/>
      <w:numFmt w:val="decimal"/>
      <w:lvlText w:val="(%1)"/>
      <w:lvlJc w:val="left"/>
      <w:pPr>
        <w:tabs>
          <w:tab w:val="num" w:pos="1020"/>
        </w:tabs>
        <w:ind w:left="1020" w:hanging="6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FC4070E"/>
    <w:multiLevelType w:val="hybridMultilevel"/>
    <w:tmpl w:val="A7341606"/>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78A3144"/>
    <w:multiLevelType w:val="multilevel"/>
    <w:tmpl w:val="4E32488A"/>
    <w:lvl w:ilvl="0">
      <w:start w:val="1"/>
      <w:numFmt w:val="decimal"/>
      <w:lvlText w:val="(%1)"/>
      <w:lvlJc w:val="left"/>
      <w:pPr>
        <w:tabs>
          <w:tab w:val="num" w:pos="1020"/>
        </w:tabs>
        <w:ind w:left="1020" w:hanging="6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D1948CE"/>
    <w:multiLevelType w:val="hybridMultilevel"/>
    <w:tmpl w:val="4DB0F22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DE014B1"/>
    <w:multiLevelType w:val="hybridMultilevel"/>
    <w:tmpl w:val="6A084EB0"/>
    <w:lvl w:ilvl="0">
      <w:start w:val="11"/>
      <w:numFmt w:val="decimal"/>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4"/>
  </w:num>
  <w:num w:numId="4">
    <w:abstractNumId w:val="3"/>
  </w:num>
  <w:num w:numId="5">
    <w:abstractNumId w:val="7"/>
  </w:num>
  <w:num w:numId="6">
    <w:abstractNumId w:val="8"/>
  </w:num>
  <w:num w:numId="7">
    <w:abstractNumId w:val="11"/>
  </w:num>
  <w:num w:numId="8">
    <w:abstractNumId w:val="5"/>
  </w:num>
  <w:num w:numId="9">
    <w:abstractNumId w:val="2"/>
  </w:num>
  <w:num w:numId="10">
    <w:abstractNumId w:val="6"/>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01593B"/>
    <w:rsid w:val="0001593B"/>
    <w:rsid w:val="000479D5"/>
    <w:rsid w:val="0006222B"/>
    <w:rsid w:val="00075B81"/>
    <w:rsid w:val="000957FF"/>
    <w:rsid w:val="000E0F3C"/>
    <w:rsid w:val="00187155"/>
    <w:rsid w:val="002279FE"/>
    <w:rsid w:val="00494291"/>
    <w:rsid w:val="004A21F0"/>
    <w:rsid w:val="0050708F"/>
    <w:rsid w:val="005229CA"/>
    <w:rsid w:val="005D5748"/>
    <w:rsid w:val="006522E9"/>
    <w:rsid w:val="007472FC"/>
    <w:rsid w:val="007646D1"/>
    <w:rsid w:val="00786EDA"/>
    <w:rsid w:val="007F2B06"/>
    <w:rsid w:val="00836BC6"/>
    <w:rsid w:val="008876D4"/>
    <w:rsid w:val="008918BD"/>
    <w:rsid w:val="008A5577"/>
    <w:rsid w:val="009E68B6"/>
    <w:rsid w:val="00A2486F"/>
    <w:rsid w:val="00A30A28"/>
    <w:rsid w:val="00AA10F5"/>
    <w:rsid w:val="00B5331F"/>
    <w:rsid w:val="00B97364"/>
    <w:rsid w:val="00BF43C4"/>
    <w:rsid w:val="00C20FCD"/>
    <w:rsid w:val="00C62BA5"/>
    <w:rsid w:val="00D5466F"/>
    <w:rsid w:val="00D621F0"/>
    <w:rsid w:val="00D77A1B"/>
    <w:rsid w:val="00D84BA5"/>
    <w:rsid w:val="00DB7748"/>
    <w:rsid w:val="00EB5D78"/>
    <w:rsid w:val="00EB694E"/>
    <w:rsid w:val="00F0690F"/>
    <w:rsid w:val="00F15DCA"/>
    <w:rsid w:val="00F251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tabs>
        <w:tab w:val="left" w:pos="9360"/>
      </w:tabs>
      <w:jc w:val="center"/>
      <w:outlineLvl w:val="0"/>
    </w:pPr>
    <w:rPr>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Pieddepage">
    <w:name w:val="footer"/>
    <w:basedOn w:val="Normal"/>
    <w:pPr>
      <w:tabs>
        <w:tab w:val="center" w:pos="4320"/>
        <w:tab w:val="right" w:pos="8640"/>
      </w:tabs>
    </w:pPr>
  </w:style>
  <w:style w:type="character" w:styleId="Numrodepage">
    <w:name w:val="page number"/>
    <w:basedOn w:val="Policepardfau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2369</Words>
  <Characters>14718</Characters>
  <Application>Microsoft Office Word</Application>
  <DocSecurity>0</DocSecurity>
  <Lines>262</Lines>
  <Paragraphs>24</Paragraphs>
  <ScaleCrop>false</ScaleCrop>
  <HeadingPairs>
    <vt:vector size="2" baseType="variant">
      <vt:variant>
        <vt:lpstr>Title</vt:lpstr>
      </vt:variant>
      <vt:variant>
        <vt:i4>1</vt:i4>
      </vt:variant>
    </vt:vector>
  </HeadingPairs>
  <TitlesOfParts>
    <vt:vector size="1" baseType="lpstr">
      <vt:lpstr>PAKISTAN PLAN T QUARANTINE ACT, 2006</vt:lpstr>
    </vt:vector>
  </TitlesOfParts>
  <Company/>
  <LinksUpToDate>false</LinksUpToDate>
  <CharactersWithSpaces>17063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 PLAN T QUARANTINE ACT, 2006</dc:title>
  <dc:creator>Majid</dc:creator>
  <cp:lastModifiedBy>Chouibani</cp:lastModifiedBy>
  <cp:revision>2</cp:revision>
  <cp:lastPrinted>2005-09-08T10:56:00Z</cp:lastPrinted>
  <dcterms:created xsi:type="dcterms:W3CDTF">2014-06-17T08:11:00Z</dcterms:created>
  <dcterms:modified xsi:type="dcterms:W3CDTF">2014-06-17T08:11:00Z</dcterms:modified>
</cp:coreProperties>
</file>